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706FA2" w14:textId="4CCDA5AB"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11</w:t>
      </w:r>
      <w:r w:rsidR="00604294">
        <w:rPr>
          <w:bCs/>
          <w:noProof w:val="0"/>
          <w:sz w:val="24"/>
          <w:szCs w:val="24"/>
        </w:rPr>
        <w:t>9</w:t>
      </w:r>
      <w:r w:rsidR="00CF57AE">
        <w:rPr>
          <w:bCs/>
          <w:noProof w:val="0"/>
          <w:sz w:val="24"/>
          <w:szCs w:val="24"/>
        </w:rPr>
        <w:t>bis</w:t>
      </w:r>
      <w:r w:rsidRPr="00B266B0">
        <w:rPr>
          <w:bCs/>
          <w:noProof w:val="0"/>
          <w:sz w:val="24"/>
          <w:szCs w:val="24"/>
        </w:rPr>
        <w:tab/>
      </w:r>
      <w:r w:rsidR="009932BF" w:rsidRPr="009932BF">
        <w:rPr>
          <w:bCs/>
          <w:noProof w:val="0"/>
          <w:sz w:val="24"/>
          <w:szCs w:val="24"/>
        </w:rPr>
        <w:t>R2-22</w:t>
      </w:r>
      <w:r w:rsidR="007F5CC1">
        <w:rPr>
          <w:bCs/>
          <w:noProof w:val="0"/>
          <w:sz w:val="24"/>
          <w:szCs w:val="24"/>
        </w:rPr>
        <w:t>10466</w:t>
      </w:r>
    </w:p>
    <w:p w14:paraId="11776FA6" w14:textId="035995A2" w:rsidR="00A209D6" w:rsidRPr="00465587" w:rsidRDefault="00CF57AE" w:rsidP="00A209D6">
      <w:pPr>
        <w:pStyle w:val="Header"/>
        <w:tabs>
          <w:tab w:val="right" w:pos="9639"/>
        </w:tabs>
        <w:rPr>
          <w:bCs/>
          <w:sz w:val="24"/>
          <w:szCs w:val="24"/>
          <w:lang w:eastAsia="zh-CN"/>
        </w:rPr>
      </w:pPr>
      <w:r>
        <w:rPr>
          <w:bCs/>
          <w:noProof w:val="0"/>
          <w:sz w:val="24"/>
          <w:szCs w:val="24"/>
        </w:rPr>
        <w:t>Electronic</w:t>
      </w:r>
      <w:r w:rsidR="006574C0" w:rsidRPr="006574C0">
        <w:rPr>
          <w:bCs/>
          <w:sz w:val="24"/>
          <w:szCs w:val="24"/>
          <w:lang w:eastAsia="zh-CN"/>
        </w:rPr>
        <w:t xml:space="preserve">, </w:t>
      </w:r>
      <w:r>
        <w:rPr>
          <w:bCs/>
          <w:sz w:val="24"/>
          <w:szCs w:val="24"/>
          <w:lang w:eastAsia="zh-CN"/>
        </w:rPr>
        <w:t>October</w:t>
      </w:r>
      <w:r w:rsidR="002B1D88">
        <w:rPr>
          <w:bCs/>
          <w:sz w:val="24"/>
          <w:szCs w:val="24"/>
          <w:lang w:eastAsia="zh-CN"/>
        </w:rPr>
        <w:t xml:space="preserve"> </w:t>
      </w:r>
      <w:r w:rsidR="00604294">
        <w:rPr>
          <w:bCs/>
          <w:sz w:val="24"/>
          <w:szCs w:val="24"/>
          <w:lang w:eastAsia="zh-CN"/>
        </w:rPr>
        <w:t>1</w:t>
      </w:r>
      <w:r>
        <w:rPr>
          <w:bCs/>
          <w:sz w:val="24"/>
          <w:szCs w:val="24"/>
          <w:lang w:eastAsia="zh-CN"/>
        </w:rPr>
        <w:t>0</w:t>
      </w:r>
      <w:r w:rsidR="002B1D88">
        <w:rPr>
          <w:bCs/>
          <w:sz w:val="24"/>
          <w:szCs w:val="24"/>
          <w:lang w:eastAsia="zh-CN"/>
        </w:rPr>
        <w:t xml:space="preserve"> </w:t>
      </w:r>
      <w:r w:rsidR="00AC507F">
        <w:rPr>
          <w:bCs/>
          <w:sz w:val="24"/>
          <w:szCs w:val="24"/>
          <w:lang w:eastAsia="zh-CN"/>
        </w:rPr>
        <w:t xml:space="preserve">- </w:t>
      </w:r>
      <w:r>
        <w:rPr>
          <w:bCs/>
          <w:sz w:val="24"/>
          <w:szCs w:val="24"/>
          <w:lang w:eastAsia="zh-CN"/>
        </w:rPr>
        <w:t>19</w:t>
      </w:r>
      <w:r w:rsidR="00B46E85">
        <w:rPr>
          <w:bCs/>
          <w:sz w:val="24"/>
          <w:szCs w:val="24"/>
          <w:lang w:eastAsia="zh-CN"/>
        </w:rPr>
        <w:t>,</w:t>
      </w:r>
      <w:r w:rsidR="006E1057" w:rsidRPr="006E1057">
        <w:rPr>
          <w:bCs/>
          <w:sz w:val="24"/>
          <w:szCs w:val="24"/>
          <w:lang w:eastAsia="zh-CN"/>
        </w:rPr>
        <w:t xml:space="preserve"> 202</w:t>
      </w:r>
      <w:r w:rsidR="00AC507F">
        <w:rPr>
          <w:bCs/>
          <w:sz w:val="24"/>
          <w:szCs w:val="24"/>
          <w:lang w:eastAsia="zh-CN"/>
        </w:rPr>
        <w:t>2</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EBACA53"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B1D88">
        <w:rPr>
          <w:rFonts w:cs="Arial"/>
          <w:b/>
          <w:bCs/>
          <w:sz w:val="24"/>
        </w:rPr>
        <w:t>6.10.</w:t>
      </w:r>
      <w:r w:rsidR="00CF57AE">
        <w:rPr>
          <w:rFonts w:cs="Arial"/>
          <w:b/>
          <w:bCs/>
          <w:sz w:val="24"/>
        </w:rPr>
        <w:t>4</w:t>
      </w:r>
      <w:r w:rsidR="00186370">
        <w:rPr>
          <w:rFonts w:cs="Arial"/>
          <w:b/>
          <w:bCs/>
          <w:sz w:val="24"/>
        </w:rPr>
        <w:t>.</w:t>
      </w:r>
      <w:r w:rsidR="00CF57AE">
        <w:rPr>
          <w:rFonts w:cs="Arial"/>
          <w:b/>
          <w:bCs/>
          <w:sz w:val="24"/>
        </w:rPr>
        <w:t>2</w:t>
      </w:r>
    </w:p>
    <w:p w14:paraId="73188B46" w14:textId="03BCCD74"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B46E85">
        <w:rPr>
          <w:rFonts w:ascii="Arial" w:hAnsi="Arial" w:cs="Arial"/>
          <w:b/>
          <w:bCs/>
          <w:sz w:val="24"/>
        </w:rPr>
        <w:t>Samsung</w:t>
      </w:r>
    </w:p>
    <w:p w14:paraId="0FA3EF00" w14:textId="54691EA0"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B1D88">
        <w:rPr>
          <w:rFonts w:ascii="Arial" w:hAnsi="Arial" w:cs="Arial"/>
          <w:b/>
          <w:bCs/>
          <w:sz w:val="24"/>
          <w:lang w:eastAsia="zh-CN"/>
        </w:rPr>
        <w:t xml:space="preserve">Discussion on </w:t>
      </w:r>
      <w:r w:rsidR="00985B57">
        <w:rPr>
          <w:rFonts w:ascii="Arial" w:hAnsi="Arial" w:cs="Arial"/>
          <w:b/>
          <w:bCs/>
          <w:sz w:val="24"/>
          <w:lang w:eastAsia="zh-CN"/>
        </w:rPr>
        <w:t>Epoch Time</w:t>
      </w:r>
    </w:p>
    <w:p w14:paraId="1F147C23" w14:textId="5957814F"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D725F" w:rsidRPr="005D725F">
        <w:rPr>
          <w:rFonts w:ascii="Arial" w:hAnsi="Arial" w:cs="Arial"/>
          <w:b/>
          <w:bCs/>
          <w:sz w:val="24"/>
        </w:rPr>
        <w:t>NR_NTN_solutions-Core</w:t>
      </w:r>
      <w:r w:rsidRPr="00112F1A">
        <w:rPr>
          <w:rFonts w:ascii="Arial" w:hAnsi="Arial" w:cs="Arial"/>
          <w:b/>
          <w:bCs/>
          <w:sz w:val="24"/>
        </w:rPr>
        <w:t xml:space="preserve"> </w:t>
      </w:r>
      <w:r>
        <w:rPr>
          <w:rFonts w:ascii="Arial" w:hAnsi="Arial" w:cs="Arial"/>
          <w:b/>
          <w:bCs/>
          <w:sz w:val="24"/>
        </w:rPr>
        <w:t xml:space="preserve">- Release </w:t>
      </w:r>
      <w:r w:rsidR="005D725F">
        <w:rPr>
          <w:rFonts w:ascii="Arial" w:hAnsi="Arial" w:cs="Arial"/>
          <w:b/>
          <w:bCs/>
          <w:sz w:val="24"/>
        </w:rPr>
        <w:t>17</w:t>
      </w:r>
    </w:p>
    <w:p w14:paraId="6FEB19D6" w14:textId="18A0ADEC"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w:t>
      </w:r>
      <w:r w:rsidR="000F57DC">
        <w:rPr>
          <w:rFonts w:ascii="Arial" w:hAnsi="Arial" w:cs="Arial"/>
          <w:b/>
          <w:bCs/>
          <w:sz w:val="24"/>
        </w:rPr>
        <w:t xml:space="preserve"> and Decision</w:t>
      </w:r>
    </w:p>
    <w:p w14:paraId="294B1FC1" w14:textId="3FD3CD86" w:rsidR="00A209D6" w:rsidRPr="006E13D1" w:rsidRDefault="00A209D6" w:rsidP="00A209D6">
      <w:pPr>
        <w:pStyle w:val="Heading1"/>
      </w:pPr>
      <w:r>
        <w:t>Introduction</w:t>
      </w:r>
    </w:p>
    <w:p w14:paraId="7527B659" w14:textId="109BB7FB" w:rsidR="005B598B" w:rsidRPr="007129D3" w:rsidRDefault="00DB1810" w:rsidP="0057598B">
      <w:pPr>
        <w:spacing w:after="240"/>
        <w:jc w:val="both"/>
        <w:rPr>
          <w:rFonts w:ascii="Arial" w:eastAsia="MS Mincho" w:hAnsi="Arial" w:cs="Arial"/>
          <w:szCs w:val="24"/>
          <w:lang w:val="en-US" w:eastAsia="en-GB"/>
        </w:rPr>
      </w:pPr>
      <w:r>
        <w:rPr>
          <w:rFonts w:ascii="Arial" w:eastAsia="MS Mincho" w:hAnsi="Arial" w:cs="Arial"/>
          <w:szCs w:val="24"/>
          <w:lang w:val="en-US" w:eastAsia="en-GB"/>
        </w:rPr>
        <w:t xml:space="preserve">In the last meeting, RAN2 agreed to postpone discussion on some issues related to epoch time and validity duration and wait for RAN1 conclusions. </w:t>
      </w:r>
      <w:r w:rsidR="005B598B" w:rsidRPr="007129D3">
        <w:rPr>
          <w:rFonts w:ascii="Arial" w:eastAsia="MS Mincho" w:hAnsi="Arial" w:cs="Arial"/>
          <w:szCs w:val="24"/>
          <w:lang w:val="en-US" w:eastAsia="en-GB"/>
        </w:rPr>
        <w:t xml:space="preserve">In this document, we discuss </w:t>
      </w:r>
      <w:r w:rsidR="00E22DAC">
        <w:rPr>
          <w:rFonts w:ascii="Arial" w:eastAsia="MS Mincho" w:hAnsi="Arial" w:cs="Arial"/>
          <w:szCs w:val="24"/>
          <w:lang w:val="en-US" w:eastAsia="en-GB"/>
        </w:rPr>
        <w:t xml:space="preserve">the </w:t>
      </w:r>
      <w:r w:rsidR="008E173C">
        <w:rPr>
          <w:rFonts w:ascii="Arial" w:eastAsia="MS Mincho" w:hAnsi="Arial" w:cs="Arial"/>
          <w:szCs w:val="24"/>
          <w:lang w:val="en-US" w:eastAsia="en-GB"/>
        </w:rPr>
        <w:t>related issues</w:t>
      </w:r>
      <w:r>
        <w:rPr>
          <w:rFonts w:ascii="Arial" w:eastAsia="MS Mincho" w:hAnsi="Arial" w:cs="Arial"/>
          <w:szCs w:val="24"/>
          <w:lang w:val="en-US" w:eastAsia="en-GB"/>
        </w:rPr>
        <w:t>.</w:t>
      </w:r>
      <w:r w:rsidR="005B598B" w:rsidRPr="007129D3">
        <w:rPr>
          <w:rFonts w:ascii="Arial" w:eastAsia="MS Mincho" w:hAnsi="Arial" w:cs="Arial"/>
          <w:szCs w:val="24"/>
          <w:lang w:val="en-US" w:eastAsia="en-GB"/>
        </w:rPr>
        <w:t xml:space="preserve"> </w:t>
      </w:r>
    </w:p>
    <w:p w14:paraId="51ABF603" w14:textId="5D0865DE" w:rsidR="00DC6A61" w:rsidRPr="006E13D1" w:rsidRDefault="00DC6A61" w:rsidP="00B7538C">
      <w:pPr>
        <w:pStyle w:val="Heading1"/>
      </w:pPr>
      <w:r>
        <w:t>Discussion</w:t>
      </w:r>
    </w:p>
    <w:p w14:paraId="4D846747" w14:textId="070A633E" w:rsidR="0051041D" w:rsidRPr="00DB7BE7" w:rsidRDefault="0051041D" w:rsidP="0051041D">
      <w:pPr>
        <w:spacing w:after="240"/>
        <w:jc w:val="both"/>
        <w:rPr>
          <w:rFonts w:ascii="Arial" w:eastAsia="MS Mincho" w:hAnsi="Arial" w:cs="Arial"/>
          <w:szCs w:val="24"/>
          <w:lang w:val="en-US" w:eastAsia="en-GB"/>
        </w:rPr>
      </w:pPr>
      <w:r w:rsidRPr="00DB7BE7">
        <w:rPr>
          <w:rFonts w:ascii="Arial" w:eastAsia="MS Mincho" w:hAnsi="Arial" w:cs="Arial"/>
          <w:szCs w:val="24"/>
          <w:lang w:val="en-US" w:eastAsia="en-GB"/>
        </w:rPr>
        <w:t xml:space="preserve">In the current TS 38.331, the action to start T430 upon epoch time is captured in clause 5.2.2.4.21 and </w:t>
      </w:r>
      <w:r w:rsidR="00DB7BE7" w:rsidRPr="00DB7BE7">
        <w:rPr>
          <w:rFonts w:ascii="Arial" w:eastAsia="MS Mincho" w:hAnsi="Arial" w:cs="Arial"/>
          <w:szCs w:val="24"/>
          <w:lang w:val="en-US" w:eastAsia="en-GB"/>
        </w:rPr>
        <w:t xml:space="preserve">in </w:t>
      </w:r>
      <w:r w:rsidRPr="00DB7BE7">
        <w:rPr>
          <w:rFonts w:ascii="Arial" w:eastAsia="MS Mincho" w:hAnsi="Arial" w:cs="Arial"/>
          <w:szCs w:val="24"/>
          <w:lang w:val="en-US" w:eastAsia="en-GB"/>
        </w:rPr>
        <w:t xml:space="preserve">the field description of </w:t>
      </w:r>
      <w:r w:rsidRPr="00260DA7">
        <w:rPr>
          <w:rFonts w:ascii="Arial" w:eastAsia="MS Mincho" w:hAnsi="Arial" w:cs="Arial"/>
          <w:i/>
          <w:szCs w:val="24"/>
          <w:lang w:val="en-US" w:eastAsia="en-GB"/>
        </w:rPr>
        <w:t>epochTime</w:t>
      </w:r>
      <w:r w:rsidRPr="00DB7BE7">
        <w:rPr>
          <w:rFonts w:ascii="Arial" w:eastAsia="MS Mincho" w:hAnsi="Arial" w:cs="Arial"/>
          <w:szCs w:val="24"/>
          <w:lang w:val="en-US" w:eastAsia="en-GB"/>
        </w:rPr>
        <w:t>, copied below.</w:t>
      </w:r>
    </w:p>
    <w:p w14:paraId="5AE399EB" w14:textId="3A4EEEB1" w:rsidR="00DB7BE7" w:rsidRDefault="00DB7BE7" w:rsidP="0051041D">
      <w:pPr>
        <w:spacing w:after="240"/>
        <w:jc w:val="both"/>
        <w:rPr>
          <w:rFonts w:eastAsia="MS Mincho" w:cs="Arial"/>
          <w:lang w:eastAsia="en-GB"/>
        </w:rPr>
      </w:pPr>
      <w:r>
        <w:rPr>
          <w:rFonts w:eastAsia="MS Mincho" w:cs="Arial"/>
          <w:lang w:eastAsia="en-GB"/>
        </w:rPr>
        <w:t>------</w:t>
      </w:r>
      <w:r w:rsidR="00AD726F">
        <w:rPr>
          <w:rFonts w:eastAsia="MS Mincho" w:cs="Arial"/>
          <w:lang w:eastAsia="en-GB"/>
        </w:rPr>
        <w:t>------------------------------------------------------------------------------------------------------------------------------------------</w:t>
      </w:r>
    </w:p>
    <w:p w14:paraId="1DB5A82A" w14:textId="77777777" w:rsidR="0051041D" w:rsidRPr="00962B3F" w:rsidRDefault="0051041D" w:rsidP="0051041D">
      <w:pPr>
        <w:pStyle w:val="Heading5"/>
        <w:numPr>
          <w:ilvl w:val="0"/>
          <w:numId w:val="0"/>
        </w:numPr>
      </w:pPr>
      <w:bookmarkStart w:id="0" w:name="_Toc46481693"/>
      <w:bookmarkStart w:id="1" w:name="_Toc46482927"/>
      <w:bookmarkStart w:id="2" w:name="_Toc83790224"/>
      <w:bookmarkStart w:id="3" w:name="_Toc46480459"/>
      <w:bookmarkStart w:id="4" w:name="_Toc100929529"/>
      <w:r w:rsidRPr="00962B3F">
        <w:t>5.2.2.4.21</w:t>
      </w:r>
      <w:r w:rsidRPr="00962B3F">
        <w:tab/>
        <w:t xml:space="preserve">Actions upon reception of </w:t>
      </w:r>
      <w:r w:rsidRPr="00962B3F">
        <w:rPr>
          <w:i/>
          <w:iCs/>
        </w:rPr>
        <w:t>SIB</w:t>
      </w:r>
      <w:bookmarkEnd w:id="0"/>
      <w:bookmarkEnd w:id="1"/>
      <w:bookmarkEnd w:id="2"/>
      <w:bookmarkEnd w:id="3"/>
      <w:r w:rsidRPr="00962B3F">
        <w:rPr>
          <w:i/>
          <w:iCs/>
        </w:rPr>
        <w:t>19</w:t>
      </w:r>
      <w:bookmarkEnd w:id="4"/>
    </w:p>
    <w:p w14:paraId="5D011DE3" w14:textId="77777777" w:rsidR="0051041D" w:rsidRPr="00962B3F" w:rsidRDefault="0051041D" w:rsidP="0051041D">
      <w:r w:rsidRPr="00962B3F">
        <w:t xml:space="preserve">Upon receiving </w:t>
      </w:r>
      <w:r w:rsidRPr="00962B3F">
        <w:rPr>
          <w:i/>
          <w:iCs/>
        </w:rPr>
        <w:t>SIB19</w:t>
      </w:r>
      <w:r w:rsidRPr="00962B3F">
        <w:t>, the UE shall:</w:t>
      </w:r>
    </w:p>
    <w:p w14:paraId="0EE46403" w14:textId="77777777" w:rsidR="0051041D" w:rsidRPr="00962B3F" w:rsidRDefault="0051041D" w:rsidP="0051041D">
      <w:pPr>
        <w:pStyle w:val="B1"/>
      </w:pPr>
      <w:r w:rsidRPr="00962B3F">
        <w:t>1&gt;</w:t>
      </w:r>
      <w:r w:rsidRPr="00962B3F">
        <w:tab/>
        <w:t xml:space="preserve">start or restart T430 </w:t>
      </w:r>
      <w:r>
        <w:t xml:space="preserve">for serving cell </w:t>
      </w:r>
      <w:r w:rsidRPr="00962B3F">
        <w:t xml:space="preserve">with </w:t>
      </w:r>
      <w:r>
        <w:t xml:space="preserve">the timer value set to </w:t>
      </w:r>
      <w:r w:rsidRPr="00962B3F">
        <w:rPr>
          <w:i/>
          <w:iCs/>
        </w:rPr>
        <w:t>ntn-UlSyncValidityDuration</w:t>
      </w:r>
      <w:r w:rsidRPr="00962B3F">
        <w:t xml:space="preserve"> from the subframe indicated by </w:t>
      </w:r>
      <w:r w:rsidRPr="00EF6190">
        <w:rPr>
          <w:i/>
          <w:iCs/>
        </w:rPr>
        <w:t>epochTime</w:t>
      </w:r>
      <w:r w:rsidRPr="00962B3F">
        <w:t>;</w:t>
      </w:r>
    </w:p>
    <w:p w14:paraId="20A89605" w14:textId="319E17AA" w:rsidR="00DB7BE7" w:rsidRPr="00DB7BE7" w:rsidRDefault="0051041D" w:rsidP="00DB7BE7">
      <w:pPr>
        <w:spacing w:after="240"/>
        <w:ind w:left="284"/>
        <w:jc w:val="both"/>
      </w:pPr>
      <w:r w:rsidRPr="00962B3F">
        <w:t>NOTE:</w:t>
      </w:r>
      <w:r w:rsidRPr="00962B3F">
        <w:tab/>
        <w:t xml:space="preserve">UE should attempt to re-acquire </w:t>
      </w:r>
      <w:r w:rsidRPr="00962B3F">
        <w:rPr>
          <w:i/>
          <w:iCs/>
        </w:rPr>
        <w:t>SIB19</w:t>
      </w:r>
      <w:r w:rsidRPr="00962B3F">
        <w:t xml:space="preserve"> before the end of the duration indicated by </w:t>
      </w:r>
      <w:r w:rsidRPr="00962B3F">
        <w:rPr>
          <w:i/>
          <w:iCs/>
        </w:rPr>
        <w:t>ntn-UlSyncValidityDuration</w:t>
      </w:r>
      <w:r w:rsidRPr="00962B3F">
        <w:t xml:space="preserve"> and </w:t>
      </w:r>
      <w:r w:rsidRPr="00962B3F">
        <w:rPr>
          <w:i/>
          <w:iCs/>
        </w:rPr>
        <w:t>epochTime</w:t>
      </w:r>
      <w:r w:rsidRPr="00962B3F">
        <w:t xml:space="preserve"> by UE implementation.</w:t>
      </w:r>
    </w:p>
    <w:p w14:paraId="30839078" w14:textId="77777777" w:rsidR="0051041D" w:rsidRPr="00962B3F" w:rsidRDefault="0051041D" w:rsidP="0051041D">
      <w:pPr>
        <w:pStyle w:val="TAL"/>
        <w:rPr>
          <w:b/>
          <w:i/>
          <w:szCs w:val="22"/>
          <w:lang w:eastAsia="sv-SE"/>
        </w:rPr>
      </w:pPr>
      <w:r w:rsidRPr="00962B3F">
        <w:rPr>
          <w:b/>
          <w:i/>
          <w:szCs w:val="22"/>
          <w:lang w:eastAsia="sv-SE"/>
        </w:rPr>
        <w:t>epochTime</w:t>
      </w:r>
    </w:p>
    <w:p w14:paraId="0C4046F5" w14:textId="3DF7B870" w:rsidR="0051041D" w:rsidRDefault="0051041D" w:rsidP="0051041D">
      <w:pPr>
        <w:spacing w:after="240"/>
        <w:jc w:val="both"/>
        <w:rPr>
          <w:lang w:eastAsia="sv-SE"/>
        </w:rPr>
      </w:pPr>
      <w:r w:rsidRPr="00962B3F">
        <w:rPr>
          <w:bCs/>
          <w:iCs/>
          <w:szCs w:val="22"/>
          <w:lang w:eastAsia="sv-SE"/>
        </w:rPr>
        <w:t xml:space="preserve">Indicate the epoch time for </w:t>
      </w:r>
      <w:r>
        <w:rPr>
          <w:bCs/>
          <w:iCs/>
          <w:szCs w:val="22"/>
          <w:lang w:eastAsia="sv-SE"/>
        </w:rPr>
        <w:t xml:space="preserve">the NTN </w:t>
      </w:r>
      <w:r w:rsidRPr="00962B3F">
        <w:rPr>
          <w:bCs/>
          <w:iCs/>
          <w:szCs w:val="22"/>
          <w:lang w:eastAsia="sv-SE"/>
        </w:rPr>
        <w:t xml:space="preserve">assistance information. When explicitly provided through SIB, or through dedicated signaling, </w:t>
      </w:r>
      <w:r w:rsidRPr="00EF6190">
        <w:rPr>
          <w:bCs/>
          <w:i/>
          <w:szCs w:val="22"/>
          <w:lang w:eastAsia="sv-SE"/>
        </w:rPr>
        <w:t>EpochTime</w:t>
      </w:r>
      <w:r w:rsidRPr="00962B3F">
        <w:rPr>
          <w:bCs/>
          <w:iCs/>
          <w:szCs w:val="22"/>
          <w:lang w:eastAsia="sv-SE"/>
        </w:rPr>
        <w:t xml:space="preserve"> is the starting time of a DL sub-frame, indicated by a SFN and a sub-frame number signaled together with the assistance information.</w:t>
      </w:r>
      <w:r>
        <w:rPr>
          <w:bCs/>
          <w:iCs/>
          <w:szCs w:val="22"/>
          <w:lang w:eastAsia="sv-SE"/>
        </w:rPr>
        <w:t xml:space="preserve"> </w:t>
      </w:r>
      <w:r w:rsidRPr="00962B3F">
        <w:rPr>
          <w:bCs/>
          <w:iCs/>
          <w:szCs w:val="22"/>
          <w:lang w:eastAsia="sv-SE"/>
        </w:rPr>
        <w:t>The reference point for epoch time of the serving satellite ephemeris and Common TA parameters is the uplink time synchronization reference point.</w:t>
      </w:r>
      <w:r w:rsidRPr="00962B3F">
        <w:t xml:space="preserve"> If this field is absent, the epoch time is the end of SI window where this SIB19 is scheduled. This field is mandatory present when provided in dedicated configuration. If this field is absent in </w:t>
      </w:r>
      <w:r w:rsidRPr="00962B3F">
        <w:rPr>
          <w:i/>
          <w:iCs/>
        </w:rPr>
        <w:t>ntn-Config</w:t>
      </w:r>
      <w:r w:rsidRPr="00962B3F">
        <w:t xml:space="preserve"> provided via </w:t>
      </w:r>
      <w:r w:rsidRPr="00962B3F">
        <w:rPr>
          <w:i/>
          <w:iCs/>
        </w:rPr>
        <w:t>NTN-NeighCellConfig</w:t>
      </w:r>
      <w:r w:rsidRPr="00962B3F">
        <w:t xml:space="preserve"> the UE uses epoch time from the serving satellite ephemeris</w:t>
      </w:r>
      <w:r>
        <w:t>, otherwise the field is based on the timing of the serving cell, i.e. the SFN and sub-frame number indicated in this field refers to the SFN and sub-frame of the serving cell</w:t>
      </w:r>
      <w:r w:rsidRPr="00962B3F">
        <w:t xml:space="preserve">. In case of handover, this field is based on the timing of the target cell, i.e. the SFN and sub-frame number indicated in this field refers to the SFN and sub-frame of the target cell. </w:t>
      </w:r>
      <w:r w:rsidRPr="00962B3F">
        <w:rPr>
          <w:lang w:eastAsia="zh-CN"/>
        </w:rPr>
        <w:t xml:space="preserve">This field is excluded when determining changes in system information, i.e. </w:t>
      </w:r>
      <w:r w:rsidRPr="00962B3F">
        <w:rPr>
          <w:lang w:eastAsia="sv-SE"/>
        </w:rPr>
        <w:t xml:space="preserve">changes </w:t>
      </w:r>
      <w:r>
        <w:rPr>
          <w:lang w:eastAsia="sv-SE"/>
        </w:rPr>
        <w:t>to</w:t>
      </w:r>
      <w:r w:rsidRPr="00962B3F">
        <w:rPr>
          <w:lang w:eastAsia="sv-SE"/>
        </w:rPr>
        <w:t xml:space="preserve"> </w:t>
      </w:r>
      <w:r w:rsidRPr="00962B3F">
        <w:rPr>
          <w:i/>
          <w:lang w:eastAsia="sv-SE"/>
        </w:rPr>
        <w:t>epochTime</w:t>
      </w:r>
      <w:r w:rsidRPr="00962B3F">
        <w:rPr>
          <w:lang w:eastAsia="sv-SE"/>
        </w:rPr>
        <w:t xml:space="preserve"> should neither result in system information change notifications nor in a modification of </w:t>
      </w:r>
      <w:r w:rsidRPr="00962B3F">
        <w:rPr>
          <w:i/>
          <w:lang w:eastAsia="sv-SE"/>
        </w:rPr>
        <w:t>valueTag</w:t>
      </w:r>
      <w:r w:rsidRPr="00962B3F">
        <w:rPr>
          <w:lang w:eastAsia="sv-SE"/>
        </w:rPr>
        <w:t xml:space="preserve"> in </w:t>
      </w:r>
      <w:r w:rsidRPr="00EF6190">
        <w:rPr>
          <w:i/>
          <w:iCs/>
          <w:lang w:eastAsia="sv-SE"/>
        </w:rPr>
        <w:t>SIB1</w:t>
      </w:r>
      <w:r w:rsidRPr="00962B3F">
        <w:rPr>
          <w:lang w:eastAsia="sv-SE"/>
        </w:rPr>
        <w:t>.</w:t>
      </w:r>
    </w:p>
    <w:p w14:paraId="2A4C5DF0" w14:textId="77777777" w:rsidR="00AD726F" w:rsidRDefault="00AD726F" w:rsidP="00260DA7">
      <w:pPr>
        <w:spacing w:after="240"/>
        <w:jc w:val="both"/>
        <w:rPr>
          <w:rFonts w:eastAsia="MS Mincho" w:cs="Arial"/>
          <w:lang w:eastAsia="en-GB"/>
        </w:rPr>
      </w:pPr>
      <w:r>
        <w:rPr>
          <w:rFonts w:eastAsia="MS Mincho" w:cs="Arial"/>
          <w:lang w:eastAsia="en-GB"/>
        </w:rPr>
        <w:t>------------------------------------------------------------------------------------------------------------------------------------------------</w:t>
      </w:r>
    </w:p>
    <w:p w14:paraId="39FBF532" w14:textId="53562167" w:rsidR="00260DA7" w:rsidRDefault="00DB7BE7" w:rsidP="00260DA7">
      <w:pPr>
        <w:spacing w:after="240"/>
        <w:jc w:val="both"/>
        <w:rPr>
          <w:rFonts w:ascii="Arial" w:eastAsia="MS Mincho" w:hAnsi="Arial" w:cs="Arial"/>
          <w:szCs w:val="24"/>
          <w:lang w:val="en-US" w:eastAsia="en-GB"/>
        </w:rPr>
      </w:pPr>
      <w:r>
        <w:rPr>
          <w:rFonts w:ascii="Arial" w:eastAsia="MS Mincho" w:hAnsi="Arial" w:cs="Arial"/>
          <w:szCs w:val="24"/>
          <w:lang w:val="en-US" w:eastAsia="en-GB"/>
        </w:rPr>
        <w:t xml:space="preserve">The start time of T430 for the serving cell is the subframe indicated by </w:t>
      </w:r>
      <w:r w:rsidRPr="00DB7BE7">
        <w:rPr>
          <w:rFonts w:ascii="Arial" w:eastAsia="MS Mincho" w:hAnsi="Arial" w:cs="Arial"/>
          <w:i/>
          <w:szCs w:val="24"/>
          <w:lang w:val="en-US" w:eastAsia="en-GB"/>
        </w:rPr>
        <w:t>epochTime</w:t>
      </w:r>
      <w:r>
        <w:rPr>
          <w:rFonts w:ascii="Arial" w:eastAsia="MS Mincho" w:hAnsi="Arial" w:cs="Arial"/>
          <w:szCs w:val="24"/>
          <w:lang w:val="en-US" w:eastAsia="en-GB"/>
        </w:rPr>
        <w:t>, which can include explicit or implici</w:t>
      </w:r>
      <w:r w:rsidR="00260DA7">
        <w:rPr>
          <w:rFonts w:ascii="Arial" w:eastAsia="MS Mincho" w:hAnsi="Arial" w:cs="Arial"/>
          <w:szCs w:val="24"/>
          <w:lang w:val="en-US" w:eastAsia="en-GB"/>
        </w:rPr>
        <w:t xml:space="preserve">t subframe indication as </w:t>
      </w:r>
      <w:r w:rsidR="00974FB0">
        <w:rPr>
          <w:rFonts w:ascii="Arial" w:eastAsia="MS Mincho" w:hAnsi="Arial" w:cs="Arial"/>
          <w:szCs w:val="24"/>
          <w:lang w:val="en-US" w:eastAsia="en-GB"/>
        </w:rPr>
        <w:t xml:space="preserve">captured </w:t>
      </w:r>
      <w:r>
        <w:rPr>
          <w:rFonts w:ascii="Arial" w:eastAsia="MS Mincho" w:hAnsi="Arial" w:cs="Arial"/>
          <w:szCs w:val="24"/>
          <w:lang w:val="en-US" w:eastAsia="en-GB"/>
        </w:rPr>
        <w:t>in the field description</w:t>
      </w:r>
      <w:r w:rsidR="00931B75">
        <w:rPr>
          <w:rFonts w:ascii="Arial" w:eastAsia="MS Mincho" w:hAnsi="Arial" w:cs="Arial"/>
          <w:szCs w:val="24"/>
          <w:lang w:val="en-US" w:eastAsia="en-GB"/>
        </w:rPr>
        <w:t xml:space="preserve"> of </w:t>
      </w:r>
      <w:r w:rsidR="00931B75" w:rsidRPr="00931B75">
        <w:rPr>
          <w:rFonts w:ascii="Arial" w:eastAsia="MS Mincho" w:hAnsi="Arial" w:cs="Arial"/>
          <w:i/>
          <w:szCs w:val="24"/>
          <w:lang w:val="en-US" w:eastAsia="en-GB"/>
        </w:rPr>
        <w:t>epochTime</w:t>
      </w:r>
      <w:r>
        <w:rPr>
          <w:rFonts w:ascii="Arial" w:eastAsia="MS Mincho" w:hAnsi="Arial" w:cs="Arial"/>
          <w:szCs w:val="24"/>
          <w:lang w:val="en-US" w:eastAsia="en-GB"/>
        </w:rPr>
        <w:t xml:space="preserve">. </w:t>
      </w:r>
      <w:r w:rsidR="00260DA7">
        <w:rPr>
          <w:rFonts w:ascii="Arial" w:eastAsia="MS Mincho" w:hAnsi="Arial" w:cs="Arial"/>
          <w:szCs w:val="24"/>
          <w:lang w:val="en-US" w:eastAsia="en-GB"/>
        </w:rPr>
        <w:t xml:space="preserve">In RAN1#110 meeting, the following agreement was made [1]. </w:t>
      </w:r>
    </w:p>
    <w:p w14:paraId="0C105E68" w14:textId="77777777" w:rsidR="00C565BB" w:rsidRDefault="00C565BB" w:rsidP="00C565BB">
      <w:pPr>
        <w:pBdr>
          <w:top w:val="single" w:sz="4" w:space="1" w:color="auto"/>
          <w:left w:val="single" w:sz="4" w:space="4" w:color="auto"/>
          <w:bottom w:val="single" w:sz="4" w:space="1" w:color="auto"/>
          <w:right w:val="single" w:sz="4" w:space="4" w:color="auto"/>
        </w:pBdr>
        <w:ind w:left="284"/>
        <w:rPr>
          <w:b/>
          <w:lang w:eastAsia="zh-CN"/>
        </w:rPr>
      </w:pPr>
      <w:r w:rsidRPr="002C20D8">
        <w:rPr>
          <w:b/>
          <w:lang w:eastAsia="zh-CN"/>
        </w:rPr>
        <w:t>Agreement</w:t>
      </w:r>
    </w:p>
    <w:p w14:paraId="6B02739A" w14:textId="77777777" w:rsidR="00C565BB" w:rsidRDefault="00C565BB" w:rsidP="00C565BB">
      <w:pPr>
        <w:pBdr>
          <w:top w:val="single" w:sz="4" w:space="1" w:color="auto"/>
          <w:left w:val="single" w:sz="4" w:space="4" w:color="auto"/>
          <w:bottom w:val="single" w:sz="4" w:space="1" w:color="auto"/>
          <w:right w:val="single" w:sz="4" w:space="4" w:color="auto"/>
        </w:pBdr>
        <w:ind w:left="284"/>
        <w:rPr>
          <w:iCs/>
          <w:lang w:eastAsia="zh-CN"/>
        </w:rPr>
      </w:pPr>
      <w:r>
        <w:rPr>
          <w:iCs/>
          <w:lang w:eastAsia="zh-CN"/>
        </w:rPr>
        <w:lastRenderedPageBreak/>
        <w:t xml:space="preserve">For serving cell if EpochTime is indicated explicitly by a SFN and subframe number, the UE considers this frame to be the current SFN or the next upcoming SFN after the frame where the message indicating the Epoch time is received. </w:t>
      </w:r>
    </w:p>
    <w:p w14:paraId="00578E55" w14:textId="5819C125" w:rsidR="00260DA7" w:rsidRPr="00260DA7" w:rsidRDefault="00C565BB" w:rsidP="00C565BB">
      <w:pPr>
        <w:pBdr>
          <w:top w:val="single" w:sz="4" w:space="1" w:color="auto"/>
          <w:left w:val="single" w:sz="4" w:space="4" w:color="auto"/>
          <w:bottom w:val="single" w:sz="4" w:space="1" w:color="auto"/>
          <w:right w:val="single" w:sz="4" w:space="4" w:color="auto"/>
        </w:pBdr>
        <w:spacing w:after="240"/>
        <w:ind w:left="284"/>
        <w:jc w:val="both"/>
        <w:rPr>
          <w:rFonts w:ascii="Arial" w:eastAsia="MS Mincho" w:hAnsi="Arial" w:cs="Arial"/>
          <w:lang w:val="en-US" w:eastAsia="en-GB"/>
        </w:rPr>
      </w:pPr>
      <w:r>
        <w:rPr>
          <w:iCs/>
          <w:lang w:eastAsia="zh-CN"/>
        </w:rPr>
        <w:t>For neighbor cell if EpochTime is indicated explicitly by a SFN and subframe number, the UE considers this frame to be the frame nearest to the frame where the message indicating the Epoch time is received.</w:t>
      </w:r>
    </w:p>
    <w:p w14:paraId="0168A862" w14:textId="64F0926E" w:rsidR="0040702D" w:rsidRDefault="00DB7BE7" w:rsidP="0040702D">
      <w:pPr>
        <w:spacing w:after="240"/>
        <w:jc w:val="both"/>
        <w:rPr>
          <w:rFonts w:ascii="Arial" w:eastAsia="MS Mincho" w:hAnsi="Arial" w:cs="Arial"/>
          <w:szCs w:val="24"/>
          <w:lang w:val="en-US" w:eastAsia="en-GB"/>
        </w:rPr>
      </w:pPr>
      <w:r>
        <w:rPr>
          <w:rFonts w:ascii="Arial" w:eastAsia="MS Mincho" w:hAnsi="Arial" w:cs="Arial"/>
          <w:szCs w:val="24"/>
          <w:lang w:val="en-US" w:eastAsia="en-GB"/>
        </w:rPr>
        <w:t xml:space="preserve">RAN1’s agreement </w:t>
      </w:r>
      <w:r w:rsidR="00260DA7">
        <w:rPr>
          <w:rFonts w:ascii="Arial" w:eastAsia="MS Mincho" w:hAnsi="Arial" w:cs="Arial"/>
          <w:szCs w:val="24"/>
          <w:lang w:val="en-US" w:eastAsia="en-GB"/>
        </w:rPr>
        <w:t>clarifies</w:t>
      </w:r>
      <w:r>
        <w:rPr>
          <w:rFonts w:ascii="Arial" w:eastAsia="MS Mincho" w:hAnsi="Arial" w:cs="Arial"/>
          <w:szCs w:val="24"/>
          <w:lang w:val="en-US" w:eastAsia="en-GB"/>
        </w:rPr>
        <w:t xml:space="preserve"> </w:t>
      </w:r>
      <w:r w:rsidRPr="00DB7BE7">
        <w:rPr>
          <w:rFonts w:ascii="Arial" w:eastAsia="MS Mincho" w:hAnsi="Arial" w:cs="Arial"/>
          <w:szCs w:val="24"/>
          <w:lang w:val="en-US" w:eastAsia="en-GB"/>
        </w:rPr>
        <w:t xml:space="preserve">the interpretation of </w:t>
      </w:r>
      <w:r w:rsidR="00260DA7">
        <w:rPr>
          <w:rFonts w:ascii="Arial" w:eastAsia="MS Mincho" w:hAnsi="Arial" w:cs="Arial"/>
          <w:szCs w:val="24"/>
          <w:lang w:val="en-US" w:eastAsia="en-GB"/>
        </w:rPr>
        <w:t xml:space="preserve">the </w:t>
      </w:r>
      <w:r w:rsidRPr="00DB7BE7">
        <w:rPr>
          <w:rFonts w:ascii="Arial" w:eastAsia="MS Mincho" w:hAnsi="Arial" w:cs="Arial"/>
          <w:szCs w:val="24"/>
          <w:lang w:val="en-US" w:eastAsia="en-GB"/>
        </w:rPr>
        <w:t xml:space="preserve">SFN indicating </w:t>
      </w:r>
      <w:r w:rsidR="00260DA7">
        <w:rPr>
          <w:rFonts w:ascii="Arial" w:eastAsia="MS Mincho" w:hAnsi="Arial" w:cs="Arial"/>
          <w:szCs w:val="24"/>
          <w:lang w:val="en-US" w:eastAsia="en-GB"/>
        </w:rPr>
        <w:t>the e</w:t>
      </w:r>
      <w:r w:rsidRPr="00DB7BE7">
        <w:rPr>
          <w:rFonts w:ascii="Arial" w:eastAsia="MS Mincho" w:hAnsi="Arial" w:cs="Arial"/>
          <w:szCs w:val="24"/>
          <w:lang w:val="en-US" w:eastAsia="en-GB"/>
        </w:rPr>
        <w:t>poch time</w:t>
      </w:r>
      <w:r w:rsidR="00260DA7">
        <w:rPr>
          <w:rFonts w:ascii="Arial" w:eastAsia="MS Mincho" w:hAnsi="Arial" w:cs="Arial"/>
          <w:szCs w:val="24"/>
          <w:lang w:val="en-US" w:eastAsia="en-GB"/>
        </w:rPr>
        <w:t xml:space="preserve"> for the serving cell and for the neighbor cell. This can be captured in the field description of </w:t>
      </w:r>
      <w:r w:rsidR="00260DA7" w:rsidRPr="00260DA7">
        <w:rPr>
          <w:rFonts w:ascii="Arial" w:eastAsia="MS Mincho" w:hAnsi="Arial" w:cs="Arial"/>
          <w:i/>
          <w:szCs w:val="24"/>
          <w:lang w:val="en-US" w:eastAsia="en-GB"/>
        </w:rPr>
        <w:t>epochTime</w:t>
      </w:r>
      <w:r w:rsidR="00375293">
        <w:rPr>
          <w:rFonts w:ascii="Arial" w:eastAsia="MS Mincho" w:hAnsi="Arial" w:cs="Arial"/>
          <w:szCs w:val="24"/>
          <w:lang w:val="en-US" w:eastAsia="en-GB"/>
        </w:rPr>
        <w:t xml:space="preserve">, in addition to </w:t>
      </w:r>
      <w:r w:rsidR="00260DA7">
        <w:rPr>
          <w:rFonts w:ascii="Arial" w:eastAsia="MS Mincho" w:hAnsi="Arial" w:cs="Arial"/>
          <w:szCs w:val="24"/>
          <w:lang w:val="en-US" w:eastAsia="en-GB"/>
        </w:rPr>
        <w:t>the current field description</w:t>
      </w:r>
      <w:r w:rsidR="00375293">
        <w:rPr>
          <w:rFonts w:ascii="Arial" w:eastAsia="MS Mincho" w:hAnsi="Arial" w:cs="Arial"/>
          <w:szCs w:val="24"/>
          <w:lang w:val="en-US" w:eastAsia="en-GB"/>
        </w:rPr>
        <w:t xml:space="preserve"> that</w:t>
      </w:r>
      <w:r w:rsidR="00260DA7">
        <w:rPr>
          <w:rFonts w:ascii="Arial" w:eastAsia="MS Mincho" w:hAnsi="Arial" w:cs="Arial"/>
          <w:szCs w:val="24"/>
          <w:lang w:val="en-US" w:eastAsia="en-GB"/>
        </w:rPr>
        <w:t xml:space="preserve"> has</w:t>
      </w:r>
      <w:r w:rsidR="00375293">
        <w:rPr>
          <w:rFonts w:ascii="Arial" w:eastAsia="MS Mincho" w:hAnsi="Arial" w:cs="Arial"/>
          <w:szCs w:val="24"/>
          <w:lang w:val="en-US" w:eastAsia="en-GB"/>
        </w:rPr>
        <w:t xml:space="preserve"> captured the cases of epoch time for the serving cell and for the neighbor cell. </w:t>
      </w:r>
    </w:p>
    <w:p w14:paraId="4B4E3396" w14:textId="7A2CACC7" w:rsidR="00985B57" w:rsidRPr="00747411" w:rsidRDefault="00952941" w:rsidP="0040702D">
      <w:pPr>
        <w:spacing w:after="240"/>
        <w:jc w:val="both"/>
        <w:rPr>
          <w:rFonts w:ascii="Arial" w:eastAsia="MS Mincho" w:hAnsi="Arial" w:cs="Arial"/>
          <w:b/>
          <w:szCs w:val="24"/>
          <w:lang w:val="en-US" w:eastAsia="en-GB"/>
        </w:rPr>
      </w:pPr>
      <w:r w:rsidRPr="006A4A4B">
        <w:rPr>
          <w:rFonts w:ascii="Arial" w:eastAsia="MS Mincho" w:hAnsi="Arial" w:cs="Arial"/>
          <w:b/>
          <w:szCs w:val="24"/>
          <w:lang w:val="en-US" w:eastAsia="en-GB"/>
        </w:rPr>
        <w:t xml:space="preserve">Proposal 1: </w:t>
      </w:r>
      <w:r w:rsidR="008A7427">
        <w:rPr>
          <w:rFonts w:ascii="Arial" w:eastAsia="MS Mincho" w:hAnsi="Arial" w:cs="Arial"/>
          <w:b/>
          <w:szCs w:val="24"/>
          <w:lang w:val="en-US" w:eastAsia="en-GB"/>
        </w:rPr>
        <w:t xml:space="preserve">In the field description of </w:t>
      </w:r>
      <w:r w:rsidR="008A7427" w:rsidRPr="00375293">
        <w:rPr>
          <w:rFonts w:ascii="Arial" w:eastAsia="MS Mincho" w:hAnsi="Arial" w:cs="Arial"/>
          <w:b/>
          <w:i/>
          <w:szCs w:val="24"/>
          <w:lang w:val="en-US" w:eastAsia="en-GB"/>
        </w:rPr>
        <w:t>epochTime</w:t>
      </w:r>
      <w:r w:rsidR="008A7427">
        <w:rPr>
          <w:rFonts w:ascii="Arial" w:eastAsia="MS Mincho" w:hAnsi="Arial" w:cs="Arial"/>
          <w:b/>
          <w:szCs w:val="24"/>
          <w:lang w:val="en-US" w:eastAsia="en-GB"/>
        </w:rPr>
        <w:t>, i</w:t>
      </w:r>
      <w:r w:rsidR="00375293">
        <w:rPr>
          <w:rFonts w:ascii="Arial" w:eastAsia="MS Mincho" w:hAnsi="Arial" w:cs="Arial"/>
          <w:b/>
          <w:szCs w:val="24"/>
          <w:lang w:val="en-US" w:eastAsia="en-GB"/>
        </w:rPr>
        <w:t xml:space="preserve">nclude RAN1’s agreement on the </w:t>
      </w:r>
      <w:r w:rsidR="00375293" w:rsidRPr="00375293">
        <w:rPr>
          <w:rFonts w:ascii="Arial" w:eastAsia="MS Mincho" w:hAnsi="Arial" w:cs="Arial"/>
          <w:b/>
          <w:szCs w:val="24"/>
          <w:lang w:val="en-US" w:eastAsia="en-GB"/>
        </w:rPr>
        <w:t>inte</w:t>
      </w:r>
      <w:r w:rsidR="00D82934">
        <w:rPr>
          <w:rFonts w:ascii="Arial" w:eastAsia="MS Mincho" w:hAnsi="Arial" w:cs="Arial"/>
          <w:b/>
          <w:szCs w:val="24"/>
          <w:lang w:val="en-US" w:eastAsia="en-GB"/>
        </w:rPr>
        <w:t>rpretation of the SFN</w:t>
      </w:r>
      <w:r w:rsidR="00375293" w:rsidRPr="00375293">
        <w:rPr>
          <w:rFonts w:ascii="Arial" w:eastAsia="MS Mincho" w:hAnsi="Arial" w:cs="Arial"/>
          <w:b/>
          <w:szCs w:val="24"/>
          <w:lang w:val="en-US" w:eastAsia="en-GB"/>
        </w:rPr>
        <w:t xml:space="preserve"> indicating the epoch time</w:t>
      </w:r>
      <w:r w:rsidR="00DE537D">
        <w:rPr>
          <w:rFonts w:ascii="Arial" w:eastAsia="MS Mincho" w:hAnsi="Arial" w:cs="Arial"/>
          <w:b/>
          <w:szCs w:val="24"/>
          <w:lang w:val="en-US" w:eastAsia="en-GB"/>
        </w:rPr>
        <w:t xml:space="preserve"> for serving cell and neighbor cell</w:t>
      </w:r>
      <w:r w:rsidR="00375293">
        <w:rPr>
          <w:rFonts w:ascii="Arial" w:eastAsia="MS Mincho" w:hAnsi="Arial" w:cs="Arial"/>
          <w:b/>
          <w:szCs w:val="24"/>
          <w:lang w:val="en-US" w:eastAsia="en-GB"/>
        </w:rPr>
        <w:t>.</w:t>
      </w:r>
    </w:p>
    <w:p w14:paraId="5A943821" w14:textId="2F42A9A7" w:rsidR="00747411" w:rsidRDefault="00747411" w:rsidP="0040702D">
      <w:pPr>
        <w:spacing w:after="240"/>
        <w:jc w:val="both"/>
        <w:rPr>
          <w:rFonts w:ascii="Arial" w:eastAsia="MS Mincho" w:hAnsi="Arial" w:cs="Arial"/>
          <w:szCs w:val="24"/>
          <w:lang w:val="en-US" w:eastAsia="en-GB"/>
        </w:rPr>
      </w:pPr>
      <w:r>
        <w:rPr>
          <w:rFonts w:ascii="Arial" w:eastAsia="MS Mincho" w:hAnsi="Arial" w:cs="Arial"/>
          <w:szCs w:val="24"/>
          <w:lang w:val="en-US" w:eastAsia="en-GB"/>
        </w:rPr>
        <w:t>For</w:t>
      </w:r>
      <w:r w:rsidR="00375293">
        <w:rPr>
          <w:rFonts w:ascii="Arial" w:eastAsia="MS Mincho" w:hAnsi="Arial" w:cs="Arial"/>
          <w:szCs w:val="24"/>
          <w:lang w:val="en-US" w:eastAsia="en-GB"/>
        </w:rPr>
        <w:t xml:space="preserve"> </w:t>
      </w:r>
      <w:r>
        <w:rPr>
          <w:rFonts w:ascii="Arial" w:eastAsia="MS Mincho" w:hAnsi="Arial" w:cs="Arial"/>
          <w:szCs w:val="24"/>
          <w:lang w:val="en-US" w:eastAsia="en-GB"/>
        </w:rPr>
        <w:t>HO and CHO</w:t>
      </w:r>
      <w:r w:rsidR="00C565BB">
        <w:rPr>
          <w:rFonts w:ascii="Arial" w:eastAsia="MS Mincho" w:hAnsi="Arial" w:cs="Arial"/>
          <w:szCs w:val="24"/>
          <w:lang w:val="en-US" w:eastAsia="en-GB"/>
        </w:rPr>
        <w:t xml:space="preserve">, how to interpret the SFN indicating the epoch time </w:t>
      </w:r>
      <w:r>
        <w:rPr>
          <w:rFonts w:ascii="Arial" w:eastAsia="MS Mincho" w:hAnsi="Arial" w:cs="Arial"/>
          <w:szCs w:val="24"/>
          <w:lang w:val="en-US" w:eastAsia="en-GB"/>
        </w:rPr>
        <w:t xml:space="preserve">for the target cell </w:t>
      </w:r>
      <w:r w:rsidR="00EE2460">
        <w:rPr>
          <w:rFonts w:ascii="Arial" w:eastAsia="MS Mincho" w:hAnsi="Arial" w:cs="Arial"/>
          <w:szCs w:val="24"/>
          <w:lang w:val="en-US" w:eastAsia="en-GB"/>
        </w:rPr>
        <w:t xml:space="preserve">received in dedicated RRC signaling also </w:t>
      </w:r>
      <w:r w:rsidR="00DE537D">
        <w:rPr>
          <w:rFonts w:ascii="Arial" w:eastAsia="MS Mincho" w:hAnsi="Arial" w:cs="Arial"/>
          <w:szCs w:val="24"/>
          <w:lang w:val="en-US" w:eastAsia="en-GB"/>
        </w:rPr>
        <w:t xml:space="preserve">needs to be clarified. </w:t>
      </w:r>
    </w:p>
    <w:p w14:paraId="6ADEB245" w14:textId="4A961C5F" w:rsidR="00747411" w:rsidRDefault="00747411" w:rsidP="0040702D">
      <w:pPr>
        <w:spacing w:after="240"/>
        <w:jc w:val="both"/>
        <w:rPr>
          <w:rFonts w:ascii="Arial" w:eastAsia="MS Mincho" w:hAnsi="Arial" w:cs="Arial"/>
          <w:b/>
          <w:szCs w:val="24"/>
          <w:lang w:val="en-US" w:eastAsia="en-GB"/>
        </w:rPr>
      </w:pPr>
      <w:r w:rsidRPr="00EE2460">
        <w:rPr>
          <w:rFonts w:ascii="Arial" w:eastAsia="MS Mincho" w:hAnsi="Arial" w:cs="Arial"/>
          <w:b/>
          <w:szCs w:val="24"/>
          <w:lang w:val="en-US" w:eastAsia="en-GB"/>
        </w:rPr>
        <w:t xml:space="preserve">Proposal 2: </w:t>
      </w:r>
      <w:r w:rsidR="005501CD">
        <w:rPr>
          <w:rFonts w:ascii="Arial" w:eastAsia="MS Mincho" w:hAnsi="Arial" w:cs="Arial"/>
          <w:b/>
          <w:szCs w:val="24"/>
          <w:lang w:val="en-US" w:eastAsia="en-GB"/>
        </w:rPr>
        <w:t>H</w:t>
      </w:r>
      <w:r w:rsidR="00EE2460" w:rsidRPr="00EE2460">
        <w:rPr>
          <w:rFonts w:ascii="Arial" w:eastAsia="MS Mincho" w:hAnsi="Arial" w:cs="Arial"/>
          <w:b/>
          <w:szCs w:val="24"/>
          <w:lang w:val="en-US" w:eastAsia="en-GB"/>
        </w:rPr>
        <w:t xml:space="preserve">ow to interpret the SFN indicating the epoch time for the target cell </w:t>
      </w:r>
      <w:r w:rsidR="002C20D8" w:rsidRPr="002C20D8">
        <w:rPr>
          <w:rFonts w:ascii="Arial" w:eastAsia="MS Mincho" w:hAnsi="Arial" w:cs="Arial"/>
          <w:b/>
          <w:szCs w:val="24"/>
          <w:lang w:val="en-US" w:eastAsia="en-GB"/>
        </w:rPr>
        <w:t>received in dedicated RRC signaling</w:t>
      </w:r>
      <w:r w:rsidR="005501CD">
        <w:rPr>
          <w:rFonts w:ascii="Arial" w:eastAsia="MS Mincho" w:hAnsi="Arial" w:cs="Arial"/>
          <w:b/>
          <w:szCs w:val="24"/>
          <w:lang w:val="en-US" w:eastAsia="en-GB"/>
        </w:rPr>
        <w:t xml:space="preserve"> needs to be clarified.</w:t>
      </w:r>
    </w:p>
    <w:p w14:paraId="450519ED" w14:textId="649A4149" w:rsidR="004E73E8" w:rsidRDefault="004E73E8" w:rsidP="004E73E8">
      <w:pPr>
        <w:spacing w:after="240"/>
        <w:jc w:val="both"/>
        <w:rPr>
          <w:rFonts w:ascii="Arial" w:eastAsia="MS Mincho" w:hAnsi="Arial" w:cs="Arial"/>
          <w:szCs w:val="24"/>
          <w:lang w:val="en-US" w:eastAsia="en-GB"/>
        </w:rPr>
      </w:pPr>
      <w:r>
        <w:rPr>
          <w:rFonts w:ascii="Arial" w:eastAsia="MS Mincho" w:hAnsi="Arial" w:cs="Arial"/>
          <w:szCs w:val="24"/>
          <w:lang w:val="en-US" w:eastAsia="en-GB"/>
        </w:rPr>
        <w:t>O</w:t>
      </w:r>
      <w:r w:rsidRPr="004C1E2A">
        <w:rPr>
          <w:rFonts w:ascii="Arial" w:eastAsia="MS Mincho" w:hAnsi="Arial" w:cs="Arial"/>
          <w:szCs w:val="24"/>
          <w:lang w:val="en-US" w:eastAsia="en-GB"/>
        </w:rPr>
        <w:t>ne issue related to valid timer running is raised</w:t>
      </w:r>
      <w:r>
        <w:rPr>
          <w:rFonts w:ascii="Arial" w:eastAsia="MS Mincho" w:hAnsi="Arial" w:cs="Arial"/>
          <w:szCs w:val="24"/>
          <w:lang w:val="en-US" w:eastAsia="en-GB"/>
        </w:rPr>
        <w:t xml:space="preserve"> in the last meeting</w:t>
      </w:r>
      <w:r w:rsidRPr="004C1E2A">
        <w:rPr>
          <w:rFonts w:ascii="Arial" w:eastAsia="MS Mincho" w:hAnsi="Arial" w:cs="Arial"/>
          <w:szCs w:val="24"/>
          <w:lang w:val="en-US" w:eastAsia="en-GB"/>
        </w:rPr>
        <w:t>, i.e. the epoch</w:t>
      </w:r>
      <w:r>
        <w:rPr>
          <w:rFonts w:ascii="Arial" w:eastAsia="MS Mincho" w:hAnsi="Arial" w:cs="Arial"/>
          <w:szCs w:val="24"/>
          <w:lang w:val="en-US" w:eastAsia="en-GB"/>
        </w:rPr>
        <w:t xml:space="preserve"> t</w:t>
      </w:r>
      <w:r w:rsidRPr="004C1E2A">
        <w:rPr>
          <w:rFonts w:ascii="Arial" w:eastAsia="MS Mincho" w:hAnsi="Arial" w:cs="Arial"/>
          <w:szCs w:val="24"/>
          <w:lang w:val="en-US" w:eastAsia="en-GB"/>
        </w:rPr>
        <w:t xml:space="preserve">ime for the next validity </w:t>
      </w:r>
      <w:r>
        <w:rPr>
          <w:rFonts w:ascii="Arial" w:eastAsia="MS Mincho" w:hAnsi="Arial" w:cs="Arial"/>
          <w:szCs w:val="24"/>
          <w:lang w:val="en-US" w:eastAsia="en-GB"/>
        </w:rPr>
        <w:t>duration</w:t>
      </w:r>
      <w:r w:rsidRPr="004C1E2A">
        <w:rPr>
          <w:rFonts w:ascii="Arial" w:eastAsia="MS Mincho" w:hAnsi="Arial" w:cs="Arial"/>
          <w:szCs w:val="24"/>
          <w:lang w:val="en-US" w:eastAsia="en-GB"/>
        </w:rPr>
        <w:t xml:space="preserve"> is in the future, while the </w:t>
      </w:r>
      <w:r>
        <w:rPr>
          <w:rFonts w:ascii="Arial" w:eastAsia="MS Mincho" w:hAnsi="Arial" w:cs="Arial"/>
          <w:szCs w:val="24"/>
          <w:lang w:val="en-US" w:eastAsia="en-GB"/>
        </w:rPr>
        <w:t>T430</w:t>
      </w:r>
      <w:r w:rsidRPr="004C1E2A">
        <w:rPr>
          <w:rFonts w:ascii="Arial" w:eastAsia="MS Mincho" w:hAnsi="Arial" w:cs="Arial"/>
          <w:szCs w:val="24"/>
          <w:lang w:val="en-US" w:eastAsia="en-GB"/>
        </w:rPr>
        <w:t xml:space="preserve"> will expire before </w:t>
      </w:r>
      <w:r>
        <w:rPr>
          <w:rFonts w:ascii="Arial" w:eastAsia="MS Mincho" w:hAnsi="Arial" w:cs="Arial"/>
          <w:szCs w:val="24"/>
          <w:lang w:val="en-US" w:eastAsia="en-GB"/>
        </w:rPr>
        <w:t xml:space="preserve">the start of the next validity duration. </w:t>
      </w:r>
      <w:r w:rsidR="002B398D">
        <w:rPr>
          <w:rFonts w:ascii="Arial" w:eastAsia="MS Mincho" w:hAnsi="Arial" w:cs="Arial"/>
          <w:szCs w:val="24"/>
          <w:lang w:val="en-US" w:eastAsia="en-GB"/>
        </w:rPr>
        <w:t xml:space="preserve">RAN2 agreed to postpone the discussion and wait for RAN1’s </w:t>
      </w:r>
      <w:r w:rsidR="00A94BC5">
        <w:rPr>
          <w:rFonts w:ascii="Arial" w:eastAsia="MS Mincho" w:hAnsi="Arial" w:cs="Arial"/>
          <w:szCs w:val="24"/>
          <w:lang w:val="en-US" w:eastAsia="en-GB"/>
        </w:rPr>
        <w:t>conclusion</w:t>
      </w:r>
      <w:r w:rsidR="002B398D">
        <w:rPr>
          <w:rFonts w:ascii="Arial" w:eastAsia="MS Mincho" w:hAnsi="Arial" w:cs="Arial"/>
          <w:szCs w:val="24"/>
          <w:lang w:val="en-US" w:eastAsia="en-GB"/>
        </w:rPr>
        <w:t xml:space="preserve"> on </w:t>
      </w:r>
      <w:r w:rsidR="00A94BC5">
        <w:rPr>
          <w:rFonts w:ascii="Arial" w:eastAsia="MS Mincho" w:hAnsi="Arial" w:cs="Arial"/>
          <w:szCs w:val="24"/>
          <w:lang w:val="en-US" w:eastAsia="en-GB"/>
        </w:rPr>
        <w:t xml:space="preserve">whether the </w:t>
      </w:r>
      <w:r w:rsidR="00A94BC5" w:rsidRPr="00A94BC5">
        <w:rPr>
          <w:rFonts w:ascii="Arial" w:eastAsia="MS Mincho" w:hAnsi="Arial" w:cs="Arial"/>
          <w:szCs w:val="24"/>
          <w:lang w:val="en-US" w:eastAsia="en-GB"/>
        </w:rPr>
        <w:t>assistance information can be applied b</w:t>
      </w:r>
      <w:r w:rsidR="00A94BC5">
        <w:rPr>
          <w:rFonts w:ascii="Arial" w:eastAsia="MS Mincho" w:hAnsi="Arial" w:cs="Arial"/>
          <w:szCs w:val="24"/>
          <w:lang w:val="en-US" w:eastAsia="en-GB"/>
        </w:rPr>
        <w:t xml:space="preserve">y the UE upon SIB19 acquisition or upon the indicated epoch time. However, there is no consensus in RAN1 after extensive discussion. </w:t>
      </w:r>
    </w:p>
    <w:p w14:paraId="46EB5F92" w14:textId="360FE7D4" w:rsidR="00586838" w:rsidRDefault="00586838" w:rsidP="00586838">
      <w:pPr>
        <w:spacing w:after="240"/>
        <w:jc w:val="both"/>
        <w:rPr>
          <w:rFonts w:ascii="Arial" w:eastAsia="MS Mincho" w:hAnsi="Arial" w:cs="Arial"/>
          <w:szCs w:val="24"/>
          <w:lang w:val="en-US" w:eastAsia="en-GB"/>
        </w:rPr>
      </w:pPr>
      <w:r>
        <w:rPr>
          <w:rFonts w:ascii="Arial" w:eastAsia="MS Mincho" w:hAnsi="Arial" w:cs="Arial"/>
          <w:szCs w:val="24"/>
          <w:lang w:val="en-US" w:eastAsia="en-GB"/>
        </w:rPr>
        <w:t xml:space="preserve">We think this scenario </w:t>
      </w:r>
      <w:r w:rsidR="00AD6DB0">
        <w:rPr>
          <w:rFonts w:ascii="Arial" w:eastAsia="MS Mincho" w:hAnsi="Arial" w:cs="Arial"/>
          <w:szCs w:val="24"/>
          <w:lang w:val="en-US" w:eastAsia="en-GB"/>
        </w:rPr>
        <w:t>can</w:t>
      </w:r>
      <w:r>
        <w:rPr>
          <w:rFonts w:ascii="Arial" w:eastAsia="MS Mincho" w:hAnsi="Arial" w:cs="Arial"/>
          <w:szCs w:val="24"/>
          <w:lang w:val="en-US" w:eastAsia="en-GB"/>
        </w:rPr>
        <w:t xml:space="preserve"> be avoided by appropriate NW and UE implementation. </w:t>
      </w:r>
      <w:r w:rsidR="007E5BD9">
        <w:rPr>
          <w:rFonts w:ascii="Arial" w:eastAsia="MS Mincho" w:hAnsi="Arial" w:cs="Arial"/>
          <w:szCs w:val="24"/>
          <w:lang w:val="en-US" w:eastAsia="en-GB"/>
        </w:rPr>
        <w:t>The</w:t>
      </w:r>
      <w:r>
        <w:rPr>
          <w:rFonts w:ascii="Arial" w:eastAsia="MS Mincho" w:hAnsi="Arial" w:cs="Arial"/>
          <w:szCs w:val="24"/>
          <w:lang w:val="en-US" w:eastAsia="en-GB"/>
        </w:rPr>
        <w:t xml:space="preserve"> NW should </w:t>
      </w:r>
      <w:r w:rsidR="0038045A">
        <w:rPr>
          <w:rFonts w:ascii="Arial" w:eastAsia="MS Mincho" w:hAnsi="Arial" w:cs="Arial"/>
          <w:szCs w:val="24"/>
          <w:lang w:val="en-US" w:eastAsia="en-GB"/>
        </w:rPr>
        <w:t>indicate</w:t>
      </w:r>
      <w:r>
        <w:rPr>
          <w:rFonts w:ascii="Arial" w:eastAsia="MS Mincho" w:hAnsi="Arial" w:cs="Arial"/>
          <w:szCs w:val="24"/>
          <w:lang w:val="en-US" w:eastAsia="en-GB"/>
        </w:rPr>
        <w:t xml:space="preserve"> </w:t>
      </w:r>
      <w:r w:rsidR="0038045A">
        <w:rPr>
          <w:rFonts w:ascii="Arial" w:eastAsia="MS Mincho" w:hAnsi="Arial" w:cs="Arial"/>
          <w:szCs w:val="24"/>
          <w:lang w:val="en-US" w:eastAsia="en-GB"/>
        </w:rPr>
        <w:t xml:space="preserve">the </w:t>
      </w:r>
      <w:r>
        <w:rPr>
          <w:rFonts w:ascii="Arial" w:eastAsia="MS Mincho" w:hAnsi="Arial" w:cs="Arial"/>
          <w:szCs w:val="24"/>
          <w:lang w:val="en-US" w:eastAsia="en-GB"/>
        </w:rPr>
        <w:t xml:space="preserve">epoch time for the start of the next validity duration </w:t>
      </w:r>
      <w:r w:rsidR="0038045A">
        <w:rPr>
          <w:rFonts w:ascii="Arial" w:eastAsia="MS Mincho" w:hAnsi="Arial" w:cs="Arial"/>
          <w:szCs w:val="24"/>
          <w:lang w:val="en-US" w:eastAsia="en-GB"/>
        </w:rPr>
        <w:t xml:space="preserve">that </w:t>
      </w:r>
      <w:bookmarkStart w:id="5" w:name="_GoBack"/>
      <w:bookmarkEnd w:id="5"/>
      <w:r>
        <w:rPr>
          <w:rFonts w:ascii="Arial" w:eastAsia="MS Mincho" w:hAnsi="Arial" w:cs="Arial"/>
          <w:szCs w:val="24"/>
          <w:lang w:val="en-US" w:eastAsia="en-GB"/>
        </w:rPr>
        <w:t xml:space="preserve">is no later than the end of the current validity duration. On the other hand, as captured in the NOTE, </w:t>
      </w:r>
      <w:r w:rsidR="00D23040">
        <w:rPr>
          <w:rFonts w:ascii="Arial" w:eastAsia="MS Mincho" w:hAnsi="Arial" w:cs="Arial"/>
          <w:szCs w:val="24"/>
          <w:lang w:val="en-US" w:eastAsia="en-GB"/>
        </w:rPr>
        <w:t>a</w:t>
      </w:r>
      <w:r w:rsidRPr="00586838">
        <w:rPr>
          <w:rFonts w:ascii="Arial" w:eastAsia="MS Mincho" w:hAnsi="Arial" w:cs="Arial"/>
          <w:szCs w:val="24"/>
          <w:lang w:val="en-US" w:eastAsia="en-GB"/>
        </w:rPr>
        <w:t xml:space="preserve"> smart UE should attempt to reacquire SIB19 before T430 expiry </w:t>
      </w:r>
      <w:r w:rsidR="00EE79F6">
        <w:rPr>
          <w:rFonts w:ascii="Arial" w:eastAsia="MS Mincho" w:hAnsi="Arial" w:cs="Arial"/>
          <w:szCs w:val="24"/>
          <w:lang w:val="en-US" w:eastAsia="en-GB"/>
        </w:rPr>
        <w:t>in a way that the epoch time of the new assistance information is before the expiry time.</w:t>
      </w:r>
    </w:p>
    <w:p w14:paraId="365248D2" w14:textId="1B3901C0" w:rsidR="00586838" w:rsidRPr="007E5BD9" w:rsidRDefault="00EE79F6" w:rsidP="00586838">
      <w:pPr>
        <w:spacing w:after="240"/>
        <w:jc w:val="both"/>
        <w:rPr>
          <w:rFonts w:ascii="Arial" w:eastAsia="MS Mincho" w:hAnsi="Arial" w:cs="Arial"/>
          <w:b/>
          <w:szCs w:val="24"/>
          <w:lang w:val="en-US" w:eastAsia="en-GB"/>
        </w:rPr>
      </w:pPr>
      <w:r w:rsidRPr="007E5BD9">
        <w:rPr>
          <w:rFonts w:ascii="Arial" w:eastAsia="MS Mincho" w:hAnsi="Arial" w:cs="Arial"/>
          <w:b/>
          <w:szCs w:val="24"/>
          <w:lang w:val="en-US" w:eastAsia="en-GB"/>
        </w:rPr>
        <w:t xml:space="preserve">Proposal 3: It is up to NW and UE implementation that the </w:t>
      </w:r>
      <w:r w:rsidR="007E5BD9" w:rsidRPr="007E5BD9">
        <w:rPr>
          <w:rFonts w:ascii="Arial" w:eastAsia="MS Mincho" w:hAnsi="Arial" w:cs="Arial"/>
          <w:b/>
          <w:szCs w:val="24"/>
          <w:lang w:val="en-US" w:eastAsia="en-GB"/>
        </w:rPr>
        <w:t xml:space="preserve">epoch time of the next validity duration acquired in SIB19 is before the current T430 expiry. </w:t>
      </w:r>
    </w:p>
    <w:p w14:paraId="5FF2457F" w14:textId="72E1A9E3" w:rsidR="00A209D6" w:rsidRPr="006E13D1" w:rsidRDefault="008C3057" w:rsidP="003F11FC">
      <w:pPr>
        <w:pStyle w:val="Heading1"/>
        <w:jc w:val="both"/>
      </w:pPr>
      <w:r>
        <w:t>Conclusion</w:t>
      </w:r>
    </w:p>
    <w:p w14:paraId="1ED12ED0" w14:textId="7D731E36" w:rsidR="004F73A7" w:rsidRDefault="00557338" w:rsidP="007129D3">
      <w:pPr>
        <w:pStyle w:val="Doc-text2"/>
        <w:ind w:left="363"/>
      </w:pPr>
      <w:r w:rsidRPr="00737B6B">
        <w:t xml:space="preserve">Based on the discussion, </w:t>
      </w:r>
      <w:r w:rsidR="000D64F1" w:rsidRPr="00737B6B">
        <w:t xml:space="preserve">we have </w:t>
      </w:r>
      <w:r w:rsidRPr="00737B6B">
        <w:t xml:space="preserve">the following </w:t>
      </w:r>
      <w:r w:rsidR="003F3214">
        <w:t>proposal</w:t>
      </w:r>
      <w:r w:rsidRPr="00737B6B">
        <w:t>.</w:t>
      </w:r>
    </w:p>
    <w:p w14:paraId="445AE997" w14:textId="77777777" w:rsidR="007129D3" w:rsidRPr="00737B6B" w:rsidRDefault="007129D3" w:rsidP="007129D3">
      <w:pPr>
        <w:pStyle w:val="Doc-text2"/>
        <w:ind w:left="363"/>
      </w:pPr>
    </w:p>
    <w:p w14:paraId="2593C4BE" w14:textId="1B4A12B6" w:rsidR="00AE7BD3" w:rsidRPr="00747411" w:rsidRDefault="00AE7BD3" w:rsidP="00AE7BD3">
      <w:pPr>
        <w:spacing w:after="240"/>
        <w:jc w:val="both"/>
        <w:rPr>
          <w:rFonts w:ascii="Arial" w:eastAsia="MS Mincho" w:hAnsi="Arial" w:cs="Arial"/>
          <w:b/>
          <w:szCs w:val="24"/>
          <w:lang w:val="en-US" w:eastAsia="en-GB"/>
        </w:rPr>
      </w:pPr>
      <w:r w:rsidRPr="006A4A4B">
        <w:rPr>
          <w:rFonts w:ascii="Arial" w:eastAsia="MS Mincho" w:hAnsi="Arial" w:cs="Arial"/>
          <w:b/>
          <w:szCs w:val="24"/>
          <w:lang w:val="en-US" w:eastAsia="en-GB"/>
        </w:rPr>
        <w:t xml:space="preserve">Proposal 1: </w:t>
      </w:r>
      <w:r>
        <w:rPr>
          <w:rFonts w:ascii="Arial" w:eastAsia="MS Mincho" w:hAnsi="Arial" w:cs="Arial"/>
          <w:b/>
          <w:szCs w:val="24"/>
          <w:lang w:val="en-US" w:eastAsia="en-GB"/>
        </w:rPr>
        <w:t xml:space="preserve">In the field description of </w:t>
      </w:r>
      <w:r w:rsidRPr="00375293">
        <w:rPr>
          <w:rFonts w:ascii="Arial" w:eastAsia="MS Mincho" w:hAnsi="Arial" w:cs="Arial"/>
          <w:b/>
          <w:i/>
          <w:szCs w:val="24"/>
          <w:lang w:val="en-US" w:eastAsia="en-GB"/>
        </w:rPr>
        <w:t>epochTime</w:t>
      </w:r>
      <w:r>
        <w:rPr>
          <w:rFonts w:ascii="Arial" w:eastAsia="MS Mincho" w:hAnsi="Arial" w:cs="Arial"/>
          <w:b/>
          <w:szCs w:val="24"/>
          <w:lang w:val="en-US" w:eastAsia="en-GB"/>
        </w:rPr>
        <w:t xml:space="preserve">, include RAN1’s agreement on the </w:t>
      </w:r>
      <w:r w:rsidRPr="00375293">
        <w:rPr>
          <w:rFonts w:ascii="Arial" w:eastAsia="MS Mincho" w:hAnsi="Arial" w:cs="Arial"/>
          <w:b/>
          <w:szCs w:val="24"/>
          <w:lang w:val="en-US" w:eastAsia="en-GB"/>
        </w:rPr>
        <w:t>interpretation of the SFN indicating the epoch time</w:t>
      </w:r>
      <w:r>
        <w:rPr>
          <w:rFonts w:ascii="Arial" w:eastAsia="MS Mincho" w:hAnsi="Arial" w:cs="Arial"/>
          <w:b/>
          <w:szCs w:val="24"/>
          <w:lang w:val="en-US" w:eastAsia="en-GB"/>
        </w:rPr>
        <w:t xml:space="preserve"> for serving cell and neighbor cell.</w:t>
      </w:r>
    </w:p>
    <w:p w14:paraId="04192BFB" w14:textId="4A28D397" w:rsidR="00B9630B" w:rsidRDefault="00DF1831" w:rsidP="00AE7BD3">
      <w:pPr>
        <w:rPr>
          <w:rFonts w:ascii="Arial" w:eastAsia="MS Mincho" w:hAnsi="Arial" w:cs="Arial"/>
          <w:b/>
          <w:szCs w:val="24"/>
          <w:lang w:val="en-US" w:eastAsia="en-GB"/>
        </w:rPr>
      </w:pPr>
      <w:r w:rsidRPr="00EE2460">
        <w:rPr>
          <w:rFonts w:ascii="Arial" w:eastAsia="MS Mincho" w:hAnsi="Arial" w:cs="Arial"/>
          <w:b/>
          <w:szCs w:val="24"/>
          <w:lang w:val="en-US" w:eastAsia="en-GB"/>
        </w:rPr>
        <w:t xml:space="preserve">Proposal 2: </w:t>
      </w:r>
      <w:r>
        <w:rPr>
          <w:rFonts w:ascii="Arial" w:eastAsia="MS Mincho" w:hAnsi="Arial" w:cs="Arial"/>
          <w:b/>
          <w:szCs w:val="24"/>
          <w:lang w:val="en-US" w:eastAsia="en-GB"/>
        </w:rPr>
        <w:t>H</w:t>
      </w:r>
      <w:r w:rsidRPr="00EE2460">
        <w:rPr>
          <w:rFonts w:ascii="Arial" w:eastAsia="MS Mincho" w:hAnsi="Arial" w:cs="Arial"/>
          <w:b/>
          <w:szCs w:val="24"/>
          <w:lang w:val="en-US" w:eastAsia="en-GB"/>
        </w:rPr>
        <w:t xml:space="preserve">ow to interpret the SFN indicating the epoch time for the target cell </w:t>
      </w:r>
      <w:r w:rsidRPr="002C20D8">
        <w:rPr>
          <w:rFonts w:ascii="Arial" w:eastAsia="MS Mincho" w:hAnsi="Arial" w:cs="Arial"/>
          <w:b/>
          <w:szCs w:val="24"/>
          <w:lang w:val="en-US" w:eastAsia="en-GB"/>
        </w:rPr>
        <w:t>received in dedicated RRC signaling</w:t>
      </w:r>
      <w:r>
        <w:rPr>
          <w:rFonts w:ascii="Arial" w:eastAsia="MS Mincho" w:hAnsi="Arial" w:cs="Arial"/>
          <w:b/>
          <w:szCs w:val="24"/>
          <w:lang w:val="en-US" w:eastAsia="en-GB"/>
        </w:rPr>
        <w:t xml:space="preserve"> needs to be clarified.</w:t>
      </w:r>
    </w:p>
    <w:p w14:paraId="33D149C9" w14:textId="3F0136F2" w:rsidR="00B9630B" w:rsidRDefault="00AE7BD3" w:rsidP="00B9630B">
      <w:pPr>
        <w:spacing w:after="0"/>
        <w:rPr>
          <w:rFonts w:ascii="Arial" w:eastAsia="MS Mincho" w:hAnsi="Arial" w:cs="Arial"/>
          <w:b/>
          <w:szCs w:val="24"/>
          <w:lang w:val="en-US" w:eastAsia="en-GB"/>
        </w:rPr>
      </w:pPr>
      <w:r w:rsidRPr="007E5BD9">
        <w:rPr>
          <w:rFonts w:ascii="Arial" w:eastAsia="MS Mincho" w:hAnsi="Arial" w:cs="Arial"/>
          <w:b/>
          <w:szCs w:val="24"/>
          <w:lang w:val="en-US" w:eastAsia="en-GB"/>
        </w:rPr>
        <w:t>Proposal 3: It is up to NW and UE implementation that the epoch time of the next validity duration acquired in SIB19 is before the current T430 expiry.</w:t>
      </w:r>
    </w:p>
    <w:p w14:paraId="6DEF3939" w14:textId="551BD318" w:rsidR="008E173C" w:rsidRPr="006E13D1" w:rsidRDefault="008E173C" w:rsidP="008E173C">
      <w:pPr>
        <w:pStyle w:val="Heading1"/>
        <w:jc w:val="both"/>
      </w:pPr>
      <w:r>
        <w:t>References</w:t>
      </w:r>
    </w:p>
    <w:p w14:paraId="590CB735" w14:textId="310FD18C" w:rsidR="00B9630B" w:rsidRPr="00A209D6" w:rsidRDefault="008E173C" w:rsidP="003268BF">
      <w:r>
        <w:t>[1] R1-2207634 FL Summary #3: Maintenance on UL time/frequency synchronization and timing relationship for NR NTN</w:t>
      </w:r>
    </w:p>
    <w:sectPr w:rsidR="00B9630B"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B0B591" w14:textId="77777777" w:rsidR="00576C6D" w:rsidRDefault="00576C6D">
      <w:r>
        <w:separator/>
      </w:r>
    </w:p>
  </w:endnote>
  <w:endnote w:type="continuationSeparator" w:id="0">
    <w:p w14:paraId="2BC32BC5" w14:textId="77777777" w:rsidR="00576C6D" w:rsidRDefault="00576C6D">
      <w:r>
        <w:continuationSeparator/>
      </w:r>
    </w:p>
  </w:endnote>
  <w:endnote w:type="continuationNotice" w:id="1">
    <w:p w14:paraId="4A7CFA20" w14:textId="77777777" w:rsidR="00576C6D" w:rsidRDefault="00576C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FF6B8B" w14:textId="77777777" w:rsidR="00576C6D" w:rsidRDefault="00576C6D">
      <w:r>
        <w:separator/>
      </w:r>
    </w:p>
  </w:footnote>
  <w:footnote w:type="continuationSeparator" w:id="0">
    <w:p w14:paraId="06F32B13" w14:textId="77777777" w:rsidR="00576C6D" w:rsidRDefault="00576C6D">
      <w:r>
        <w:continuationSeparator/>
      </w:r>
    </w:p>
  </w:footnote>
  <w:footnote w:type="continuationNotice" w:id="1">
    <w:p w14:paraId="4D0D12BD" w14:textId="77777777" w:rsidR="00576C6D" w:rsidRDefault="00576C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B96767"/>
    <w:multiLevelType w:val="hybridMultilevel"/>
    <w:tmpl w:val="A582077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24C21E0"/>
    <w:multiLevelType w:val="hybridMultilevel"/>
    <w:tmpl w:val="798691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0B395C"/>
    <w:multiLevelType w:val="hybridMultilevel"/>
    <w:tmpl w:val="B546ABF8"/>
    <w:lvl w:ilvl="0" w:tplc="03AC1E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6DE759F"/>
    <w:multiLevelType w:val="hybridMultilevel"/>
    <w:tmpl w:val="61EADF22"/>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1E915A65"/>
    <w:multiLevelType w:val="hybridMultilevel"/>
    <w:tmpl w:val="EB38685A"/>
    <w:lvl w:ilvl="0" w:tplc="88465DCC">
      <w:start w:val="1"/>
      <w:numFmt w:val="decimal"/>
      <w:lvlText w:val="%1."/>
      <w:lvlJc w:val="left"/>
      <w:pPr>
        <w:ind w:left="928" w:hanging="360"/>
      </w:p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8" w15:restartNumberingAfterBreak="0">
    <w:nsid w:val="1EE167CA"/>
    <w:multiLevelType w:val="hybridMultilevel"/>
    <w:tmpl w:val="F9E0AC78"/>
    <w:lvl w:ilvl="0" w:tplc="0584EC14">
      <w:start w:val="1"/>
      <w:numFmt w:val="bullet"/>
      <w:lvlText w:val=""/>
      <w:lvlJc w:val="left"/>
      <w:pPr>
        <w:ind w:left="720" w:hanging="360"/>
      </w:pPr>
      <w:rPr>
        <w:rFonts w:ascii="Symbol" w:hAnsi="Symbol" w:hint="default"/>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6BF34EA"/>
    <w:multiLevelType w:val="hybridMultilevel"/>
    <w:tmpl w:val="33C8CBE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7762140"/>
    <w:multiLevelType w:val="hybridMultilevel"/>
    <w:tmpl w:val="85BAD2B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7D30BFA"/>
    <w:multiLevelType w:val="hybridMultilevel"/>
    <w:tmpl w:val="C7163B3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FC07DC"/>
    <w:multiLevelType w:val="hybridMultilevel"/>
    <w:tmpl w:val="57C0FC48"/>
    <w:lvl w:ilvl="0" w:tplc="8B9EB550">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3BAC0630"/>
    <w:multiLevelType w:val="hybridMultilevel"/>
    <w:tmpl w:val="3A6EE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5E73DB"/>
    <w:multiLevelType w:val="hybridMultilevel"/>
    <w:tmpl w:val="B9A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4A9F07E5"/>
    <w:multiLevelType w:val="hybridMultilevel"/>
    <w:tmpl w:val="CBF63870"/>
    <w:lvl w:ilvl="0" w:tplc="E860589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B4A0931"/>
    <w:multiLevelType w:val="hybridMultilevel"/>
    <w:tmpl w:val="18A83F64"/>
    <w:lvl w:ilvl="0" w:tplc="040C0001">
      <w:start w:val="1"/>
      <w:numFmt w:val="bullet"/>
      <w:lvlText w:val=""/>
      <w:lvlJc w:val="left"/>
      <w:pPr>
        <w:ind w:left="1496" w:hanging="360"/>
      </w:pPr>
      <w:rPr>
        <w:rFonts w:ascii="Symbol" w:hAnsi="Symbol" w:hint="default"/>
      </w:rPr>
    </w:lvl>
    <w:lvl w:ilvl="1" w:tplc="040C0003">
      <w:start w:val="1"/>
      <w:numFmt w:val="bullet"/>
      <w:lvlText w:val="o"/>
      <w:lvlJc w:val="left"/>
      <w:pPr>
        <w:ind w:left="2216" w:hanging="360"/>
      </w:pPr>
      <w:rPr>
        <w:rFonts w:ascii="Courier New" w:hAnsi="Courier New" w:cs="Courier New" w:hint="default"/>
      </w:rPr>
    </w:lvl>
    <w:lvl w:ilvl="2" w:tplc="040C0005">
      <w:start w:val="1"/>
      <w:numFmt w:val="bullet"/>
      <w:lvlText w:val=""/>
      <w:lvlJc w:val="left"/>
      <w:pPr>
        <w:ind w:left="2936" w:hanging="360"/>
      </w:pPr>
      <w:rPr>
        <w:rFonts w:ascii="Wingdings" w:hAnsi="Wingdings" w:hint="default"/>
      </w:rPr>
    </w:lvl>
    <w:lvl w:ilvl="3" w:tplc="040C0001">
      <w:start w:val="1"/>
      <w:numFmt w:val="bullet"/>
      <w:lvlText w:val=""/>
      <w:lvlJc w:val="left"/>
      <w:pPr>
        <w:ind w:left="3656" w:hanging="360"/>
      </w:pPr>
      <w:rPr>
        <w:rFonts w:ascii="Symbol" w:hAnsi="Symbol" w:hint="default"/>
      </w:rPr>
    </w:lvl>
    <w:lvl w:ilvl="4" w:tplc="040C0003">
      <w:start w:val="1"/>
      <w:numFmt w:val="bullet"/>
      <w:lvlText w:val="o"/>
      <w:lvlJc w:val="left"/>
      <w:pPr>
        <w:ind w:left="4376" w:hanging="360"/>
      </w:pPr>
      <w:rPr>
        <w:rFonts w:ascii="Courier New" w:hAnsi="Courier New" w:cs="Courier New" w:hint="default"/>
      </w:rPr>
    </w:lvl>
    <w:lvl w:ilvl="5" w:tplc="040C0005">
      <w:start w:val="1"/>
      <w:numFmt w:val="bullet"/>
      <w:lvlText w:val=""/>
      <w:lvlJc w:val="left"/>
      <w:pPr>
        <w:ind w:left="5096" w:hanging="360"/>
      </w:pPr>
      <w:rPr>
        <w:rFonts w:ascii="Wingdings" w:hAnsi="Wingdings" w:hint="default"/>
      </w:rPr>
    </w:lvl>
    <w:lvl w:ilvl="6" w:tplc="040C0001">
      <w:start w:val="1"/>
      <w:numFmt w:val="bullet"/>
      <w:lvlText w:val=""/>
      <w:lvlJc w:val="left"/>
      <w:pPr>
        <w:ind w:left="5816" w:hanging="360"/>
      </w:pPr>
      <w:rPr>
        <w:rFonts w:ascii="Symbol" w:hAnsi="Symbol" w:hint="default"/>
      </w:rPr>
    </w:lvl>
    <w:lvl w:ilvl="7" w:tplc="040C0003">
      <w:start w:val="1"/>
      <w:numFmt w:val="bullet"/>
      <w:lvlText w:val="o"/>
      <w:lvlJc w:val="left"/>
      <w:pPr>
        <w:ind w:left="6536" w:hanging="360"/>
      </w:pPr>
      <w:rPr>
        <w:rFonts w:ascii="Courier New" w:hAnsi="Courier New" w:cs="Courier New" w:hint="default"/>
      </w:rPr>
    </w:lvl>
    <w:lvl w:ilvl="8" w:tplc="040C0005">
      <w:start w:val="1"/>
      <w:numFmt w:val="bullet"/>
      <w:lvlText w:val=""/>
      <w:lvlJc w:val="left"/>
      <w:pPr>
        <w:ind w:left="7256" w:hanging="360"/>
      </w:pPr>
      <w:rPr>
        <w:rFonts w:ascii="Wingdings" w:hAnsi="Wingdings" w:hint="default"/>
      </w:rPr>
    </w:lvl>
  </w:abstractNum>
  <w:abstractNum w:abstractNumId="22" w15:restartNumberingAfterBreak="0">
    <w:nsid w:val="4B5707B0"/>
    <w:multiLevelType w:val="hybridMultilevel"/>
    <w:tmpl w:val="8CA89634"/>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3" w15:restartNumberingAfterBreak="0">
    <w:nsid w:val="4CC8542B"/>
    <w:multiLevelType w:val="hybridMultilevel"/>
    <w:tmpl w:val="95FE9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1D1C9E"/>
    <w:multiLevelType w:val="hybridMultilevel"/>
    <w:tmpl w:val="42004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DE596B"/>
    <w:multiLevelType w:val="hybridMultilevel"/>
    <w:tmpl w:val="862813F6"/>
    <w:lvl w:ilvl="0" w:tplc="B4C8D44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6" w15:restartNumberingAfterBreak="0">
    <w:nsid w:val="598876E2"/>
    <w:multiLevelType w:val="hybridMultilevel"/>
    <w:tmpl w:val="99166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8F3F6C"/>
    <w:multiLevelType w:val="hybridMultilevel"/>
    <w:tmpl w:val="ADA4EE2C"/>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8" w15:restartNumberingAfterBreak="0">
    <w:nsid w:val="64933931"/>
    <w:multiLevelType w:val="hybridMultilevel"/>
    <w:tmpl w:val="224042EA"/>
    <w:lvl w:ilvl="0" w:tplc="8430C088">
      <w:start w:val="1"/>
      <w:numFmt w:val="bullet"/>
      <w:lvlText w:val=""/>
      <w:lvlJc w:val="left"/>
      <w:pPr>
        <w:ind w:left="1619" w:hanging="360"/>
      </w:pPr>
      <w:rPr>
        <w:rFonts w:ascii="Symbol" w:eastAsia="PMingLiU" w:hAnsi="Symbol"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9" w15:restartNumberingAfterBreak="0">
    <w:nsid w:val="652A4206"/>
    <w:multiLevelType w:val="hybridMultilevel"/>
    <w:tmpl w:val="215E8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087C46"/>
    <w:multiLevelType w:val="hybridMultilevel"/>
    <w:tmpl w:val="CC30F6BA"/>
    <w:lvl w:ilvl="0" w:tplc="04090003">
      <w:start w:val="1"/>
      <w:numFmt w:val="bullet"/>
      <w:lvlText w:val="o"/>
      <w:lvlJc w:val="left"/>
      <w:pPr>
        <w:ind w:left="644" w:hanging="360"/>
      </w:pPr>
      <w:rPr>
        <w:rFonts w:ascii="Courier New" w:hAnsi="Courier New" w:cs="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93328A2"/>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3546"/>
        </w:tabs>
        <w:ind w:left="354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2" w15:restartNumberingAfterBreak="0">
    <w:nsid w:val="6D7B5D23"/>
    <w:multiLevelType w:val="hybridMultilevel"/>
    <w:tmpl w:val="AB8A7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176CA2"/>
    <w:multiLevelType w:val="hybridMultilevel"/>
    <w:tmpl w:val="BF6413CA"/>
    <w:lvl w:ilvl="0" w:tplc="C8ACF43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E608ED"/>
    <w:multiLevelType w:val="hybridMultilevel"/>
    <w:tmpl w:val="BD7A9510"/>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5" w15:restartNumberingAfterBreak="0">
    <w:nsid w:val="798D57F3"/>
    <w:multiLevelType w:val="hybridMultilevel"/>
    <w:tmpl w:val="801AFA0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98E7C45"/>
    <w:multiLevelType w:val="hybridMultilevel"/>
    <w:tmpl w:val="D084FE14"/>
    <w:lvl w:ilvl="0" w:tplc="6B6ECEA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3"/>
  </w:num>
  <w:num w:numId="5">
    <w:abstractNumId w:val="12"/>
  </w:num>
  <w:num w:numId="6">
    <w:abstractNumId w:val="18"/>
  </w:num>
  <w:num w:numId="7">
    <w:abstractNumId w:val="19"/>
  </w:num>
  <w:num w:numId="8">
    <w:abstractNumId w:val="33"/>
  </w:num>
  <w:num w:numId="9">
    <w:abstractNumId w:val="3"/>
  </w:num>
  <w:num w:numId="10">
    <w:abstractNumId w:val="30"/>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5"/>
  </w:num>
  <w:num w:numId="14">
    <w:abstractNumId w:val="28"/>
  </w:num>
  <w:num w:numId="15">
    <w:abstractNumId w:val="22"/>
  </w:num>
  <w:num w:numId="16">
    <w:abstractNumId w:val="17"/>
  </w:num>
  <w:num w:numId="17">
    <w:abstractNumId w:val="1"/>
  </w:num>
  <w:num w:numId="18">
    <w:abstractNumId w:val="4"/>
  </w:num>
  <w:num w:numId="19">
    <w:abstractNumId w:val="14"/>
  </w:num>
  <w:num w:numId="20">
    <w:abstractNumId w:val="10"/>
  </w:num>
  <w:num w:numId="21">
    <w:abstractNumId w:val="21"/>
  </w:num>
  <w:num w:numId="22">
    <w:abstractNumId w:val="11"/>
  </w:num>
  <w:num w:numId="23">
    <w:abstractNumId w:val="9"/>
  </w:num>
  <w:num w:numId="24">
    <w:abstractNumId w:val="34"/>
  </w:num>
  <w:num w:numId="25">
    <w:abstractNumId w:val="15"/>
  </w:num>
  <w:num w:numId="26">
    <w:abstractNumId w:val="20"/>
  </w:num>
  <w:num w:numId="27">
    <w:abstractNumId w:val="26"/>
  </w:num>
  <w:num w:numId="28">
    <w:abstractNumId w:val="29"/>
  </w:num>
  <w:num w:numId="2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num>
  <w:num w:numId="32">
    <w:abstractNumId w:val="35"/>
  </w:num>
  <w:num w:numId="33">
    <w:abstractNumId w:val="31"/>
  </w:num>
  <w:num w:numId="34">
    <w:abstractNumId w:val="27"/>
  </w:num>
  <w:num w:numId="35">
    <w:abstractNumId w:val="24"/>
  </w:num>
  <w:num w:numId="36">
    <w:abstractNumId w:val="23"/>
  </w:num>
  <w:num w:numId="37">
    <w:abstractNumId w:val="16"/>
  </w:num>
  <w:num w:numId="3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886"/>
    <w:rsid w:val="00002263"/>
    <w:rsid w:val="000038B6"/>
    <w:rsid w:val="00005CAB"/>
    <w:rsid w:val="00007761"/>
    <w:rsid w:val="00007CAB"/>
    <w:rsid w:val="0001163B"/>
    <w:rsid w:val="00011C8D"/>
    <w:rsid w:val="00013CDB"/>
    <w:rsid w:val="00014BC5"/>
    <w:rsid w:val="000153CC"/>
    <w:rsid w:val="00015950"/>
    <w:rsid w:val="000162E9"/>
    <w:rsid w:val="00016557"/>
    <w:rsid w:val="00022927"/>
    <w:rsid w:val="00023C40"/>
    <w:rsid w:val="00025377"/>
    <w:rsid w:val="00025423"/>
    <w:rsid w:val="00026BFC"/>
    <w:rsid w:val="00027DC5"/>
    <w:rsid w:val="000302F2"/>
    <w:rsid w:val="00032642"/>
    <w:rsid w:val="00033397"/>
    <w:rsid w:val="00035DF0"/>
    <w:rsid w:val="000375A6"/>
    <w:rsid w:val="00040095"/>
    <w:rsid w:val="000403D7"/>
    <w:rsid w:val="00040932"/>
    <w:rsid w:val="0004169F"/>
    <w:rsid w:val="00042C77"/>
    <w:rsid w:val="0004585B"/>
    <w:rsid w:val="00046FAB"/>
    <w:rsid w:val="00051A55"/>
    <w:rsid w:val="00051D35"/>
    <w:rsid w:val="0005588D"/>
    <w:rsid w:val="00065268"/>
    <w:rsid w:val="00070BD9"/>
    <w:rsid w:val="00071C4F"/>
    <w:rsid w:val="00072646"/>
    <w:rsid w:val="00073C9C"/>
    <w:rsid w:val="0007792A"/>
    <w:rsid w:val="00080512"/>
    <w:rsid w:val="00081240"/>
    <w:rsid w:val="0008378E"/>
    <w:rsid w:val="00090468"/>
    <w:rsid w:val="00090CD4"/>
    <w:rsid w:val="000914AC"/>
    <w:rsid w:val="00094568"/>
    <w:rsid w:val="00094C6B"/>
    <w:rsid w:val="000A4C20"/>
    <w:rsid w:val="000A60C3"/>
    <w:rsid w:val="000B0115"/>
    <w:rsid w:val="000B02F8"/>
    <w:rsid w:val="000B0BF3"/>
    <w:rsid w:val="000B0EF0"/>
    <w:rsid w:val="000B1752"/>
    <w:rsid w:val="000B40D8"/>
    <w:rsid w:val="000B4877"/>
    <w:rsid w:val="000B6398"/>
    <w:rsid w:val="000B7BCF"/>
    <w:rsid w:val="000C18FE"/>
    <w:rsid w:val="000C522B"/>
    <w:rsid w:val="000D3336"/>
    <w:rsid w:val="000D4B95"/>
    <w:rsid w:val="000D58AB"/>
    <w:rsid w:val="000D64F1"/>
    <w:rsid w:val="000D6E3F"/>
    <w:rsid w:val="000D75DC"/>
    <w:rsid w:val="000E01FF"/>
    <w:rsid w:val="000E3934"/>
    <w:rsid w:val="000E4069"/>
    <w:rsid w:val="000E5108"/>
    <w:rsid w:val="000F481F"/>
    <w:rsid w:val="000F526A"/>
    <w:rsid w:val="000F57DC"/>
    <w:rsid w:val="000F6A70"/>
    <w:rsid w:val="000F6CE7"/>
    <w:rsid w:val="000F7A11"/>
    <w:rsid w:val="00100327"/>
    <w:rsid w:val="001011C1"/>
    <w:rsid w:val="0010368C"/>
    <w:rsid w:val="00112F1A"/>
    <w:rsid w:val="00123AC6"/>
    <w:rsid w:val="00124DD4"/>
    <w:rsid w:val="00126400"/>
    <w:rsid w:val="00130A42"/>
    <w:rsid w:val="00131BCA"/>
    <w:rsid w:val="0014230B"/>
    <w:rsid w:val="00143363"/>
    <w:rsid w:val="001436BC"/>
    <w:rsid w:val="00143C5D"/>
    <w:rsid w:val="001446F4"/>
    <w:rsid w:val="00145075"/>
    <w:rsid w:val="001500B8"/>
    <w:rsid w:val="001617E5"/>
    <w:rsid w:val="00165A0D"/>
    <w:rsid w:val="00166728"/>
    <w:rsid w:val="00171DA1"/>
    <w:rsid w:val="001741A0"/>
    <w:rsid w:val="00174291"/>
    <w:rsid w:val="00175FA0"/>
    <w:rsid w:val="00180692"/>
    <w:rsid w:val="001821B3"/>
    <w:rsid w:val="00182E67"/>
    <w:rsid w:val="00183778"/>
    <w:rsid w:val="001841BF"/>
    <w:rsid w:val="0018515E"/>
    <w:rsid w:val="00185BC1"/>
    <w:rsid w:val="00186138"/>
    <w:rsid w:val="00186370"/>
    <w:rsid w:val="00190972"/>
    <w:rsid w:val="00191738"/>
    <w:rsid w:val="00194515"/>
    <w:rsid w:val="00194CD0"/>
    <w:rsid w:val="0019500E"/>
    <w:rsid w:val="001962AF"/>
    <w:rsid w:val="00197851"/>
    <w:rsid w:val="001A7CE1"/>
    <w:rsid w:val="001B1E91"/>
    <w:rsid w:val="001B1FA7"/>
    <w:rsid w:val="001B3311"/>
    <w:rsid w:val="001B349E"/>
    <w:rsid w:val="001B49C9"/>
    <w:rsid w:val="001C23F4"/>
    <w:rsid w:val="001C3543"/>
    <w:rsid w:val="001C4AC4"/>
    <w:rsid w:val="001C4F79"/>
    <w:rsid w:val="001C77C4"/>
    <w:rsid w:val="001D0C63"/>
    <w:rsid w:val="001D1DAA"/>
    <w:rsid w:val="001D6647"/>
    <w:rsid w:val="001F168B"/>
    <w:rsid w:val="001F7831"/>
    <w:rsid w:val="00204045"/>
    <w:rsid w:val="0020712B"/>
    <w:rsid w:val="0021231D"/>
    <w:rsid w:val="00212942"/>
    <w:rsid w:val="00214804"/>
    <w:rsid w:val="00216876"/>
    <w:rsid w:val="002171B2"/>
    <w:rsid w:val="00220815"/>
    <w:rsid w:val="002219AC"/>
    <w:rsid w:val="00223FCA"/>
    <w:rsid w:val="00224AAB"/>
    <w:rsid w:val="0022606D"/>
    <w:rsid w:val="002264D3"/>
    <w:rsid w:val="002277C7"/>
    <w:rsid w:val="00230FE8"/>
    <w:rsid w:val="00231728"/>
    <w:rsid w:val="00234C99"/>
    <w:rsid w:val="0023661D"/>
    <w:rsid w:val="0024324A"/>
    <w:rsid w:val="00243DE1"/>
    <w:rsid w:val="00244A05"/>
    <w:rsid w:val="002455B8"/>
    <w:rsid w:val="00247550"/>
    <w:rsid w:val="00250404"/>
    <w:rsid w:val="002508F7"/>
    <w:rsid w:val="0025613A"/>
    <w:rsid w:val="00260DA7"/>
    <w:rsid w:val="00260EC0"/>
    <w:rsid w:val="002610D8"/>
    <w:rsid w:val="00266AF5"/>
    <w:rsid w:val="002675D3"/>
    <w:rsid w:val="002709D8"/>
    <w:rsid w:val="00270A2B"/>
    <w:rsid w:val="002747EC"/>
    <w:rsid w:val="002815C0"/>
    <w:rsid w:val="002840C7"/>
    <w:rsid w:val="00284E78"/>
    <w:rsid w:val="002855BF"/>
    <w:rsid w:val="00287326"/>
    <w:rsid w:val="00290336"/>
    <w:rsid w:val="00292FC9"/>
    <w:rsid w:val="002A3017"/>
    <w:rsid w:val="002A32C4"/>
    <w:rsid w:val="002A3860"/>
    <w:rsid w:val="002A47CF"/>
    <w:rsid w:val="002A7486"/>
    <w:rsid w:val="002A7C84"/>
    <w:rsid w:val="002B1D88"/>
    <w:rsid w:val="002B3354"/>
    <w:rsid w:val="002B398D"/>
    <w:rsid w:val="002B44B8"/>
    <w:rsid w:val="002B6A93"/>
    <w:rsid w:val="002C20D8"/>
    <w:rsid w:val="002C69AA"/>
    <w:rsid w:val="002D093F"/>
    <w:rsid w:val="002D2C29"/>
    <w:rsid w:val="002D2CA2"/>
    <w:rsid w:val="002D657A"/>
    <w:rsid w:val="002E2BDC"/>
    <w:rsid w:val="002E79BB"/>
    <w:rsid w:val="002F0D22"/>
    <w:rsid w:val="002F12A5"/>
    <w:rsid w:val="00305DAA"/>
    <w:rsid w:val="00306241"/>
    <w:rsid w:val="003073B9"/>
    <w:rsid w:val="00310D9A"/>
    <w:rsid w:val="00311B17"/>
    <w:rsid w:val="003133F1"/>
    <w:rsid w:val="003172DC"/>
    <w:rsid w:val="0032086B"/>
    <w:rsid w:val="00323D2C"/>
    <w:rsid w:val="003243BA"/>
    <w:rsid w:val="00324E66"/>
    <w:rsid w:val="003255FD"/>
    <w:rsid w:val="00325AE3"/>
    <w:rsid w:val="00326069"/>
    <w:rsid w:val="003268BF"/>
    <w:rsid w:val="00327E5D"/>
    <w:rsid w:val="00333345"/>
    <w:rsid w:val="00335A5E"/>
    <w:rsid w:val="00337C3B"/>
    <w:rsid w:val="00343806"/>
    <w:rsid w:val="00347B20"/>
    <w:rsid w:val="00350D7C"/>
    <w:rsid w:val="00351CAD"/>
    <w:rsid w:val="00353629"/>
    <w:rsid w:val="0035462D"/>
    <w:rsid w:val="00363968"/>
    <w:rsid w:val="0036459E"/>
    <w:rsid w:val="00364B41"/>
    <w:rsid w:val="003667FF"/>
    <w:rsid w:val="003676CB"/>
    <w:rsid w:val="00370943"/>
    <w:rsid w:val="003724CA"/>
    <w:rsid w:val="00373163"/>
    <w:rsid w:val="00375293"/>
    <w:rsid w:val="00376209"/>
    <w:rsid w:val="00377F37"/>
    <w:rsid w:val="0038045A"/>
    <w:rsid w:val="00381708"/>
    <w:rsid w:val="003824C2"/>
    <w:rsid w:val="00382C4D"/>
    <w:rsid w:val="00383096"/>
    <w:rsid w:val="00384561"/>
    <w:rsid w:val="00385E77"/>
    <w:rsid w:val="00387011"/>
    <w:rsid w:val="00387B0B"/>
    <w:rsid w:val="00390D6B"/>
    <w:rsid w:val="0039346C"/>
    <w:rsid w:val="00395772"/>
    <w:rsid w:val="003972FF"/>
    <w:rsid w:val="003A133F"/>
    <w:rsid w:val="003A229C"/>
    <w:rsid w:val="003A41EF"/>
    <w:rsid w:val="003A527F"/>
    <w:rsid w:val="003A565C"/>
    <w:rsid w:val="003B2EAB"/>
    <w:rsid w:val="003B40AD"/>
    <w:rsid w:val="003B6290"/>
    <w:rsid w:val="003B73F6"/>
    <w:rsid w:val="003B79E3"/>
    <w:rsid w:val="003C237F"/>
    <w:rsid w:val="003C291C"/>
    <w:rsid w:val="003C311A"/>
    <w:rsid w:val="003C4E37"/>
    <w:rsid w:val="003C5533"/>
    <w:rsid w:val="003C5DF8"/>
    <w:rsid w:val="003D127F"/>
    <w:rsid w:val="003D3519"/>
    <w:rsid w:val="003D4028"/>
    <w:rsid w:val="003D4B16"/>
    <w:rsid w:val="003E01A2"/>
    <w:rsid w:val="003E16BE"/>
    <w:rsid w:val="003E17A4"/>
    <w:rsid w:val="003E676B"/>
    <w:rsid w:val="003F11FC"/>
    <w:rsid w:val="003F24B6"/>
    <w:rsid w:val="003F2920"/>
    <w:rsid w:val="003F3214"/>
    <w:rsid w:val="003F4E28"/>
    <w:rsid w:val="004006E8"/>
    <w:rsid w:val="00401855"/>
    <w:rsid w:val="0040228D"/>
    <w:rsid w:val="0040702D"/>
    <w:rsid w:val="00413F2F"/>
    <w:rsid w:val="00414017"/>
    <w:rsid w:val="00427D3B"/>
    <w:rsid w:val="004322B3"/>
    <w:rsid w:val="00432BC9"/>
    <w:rsid w:val="00432BE2"/>
    <w:rsid w:val="00441FD9"/>
    <w:rsid w:val="004433CF"/>
    <w:rsid w:val="0044406B"/>
    <w:rsid w:val="0044738E"/>
    <w:rsid w:val="00451660"/>
    <w:rsid w:val="00452280"/>
    <w:rsid w:val="00460A99"/>
    <w:rsid w:val="00461101"/>
    <w:rsid w:val="00463D4C"/>
    <w:rsid w:val="00465587"/>
    <w:rsid w:val="004657C7"/>
    <w:rsid w:val="0046720C"/>
    <w:rsid w:val="0047086C"/>
    <w:rsid w:val="00477455"/>
    <w:rsid w:val="004779FB"/>
    <w:rsid w:val="00487060"/>
    <w:rsid w:val="004901A6"/>
    <w:rsid w:val="00490C92"/>
    <w:rsid w:val="004937F8"/>
    <w:rsid w:val="00493A0E"/>
    <w:rsid w:val="004A10EE"/>
    <w:rsid w:val="004A1F7B"/>
    <w:rsid w:val="004A3412"/>
    <w:rsid w:val="004A34E6"/>
    <w:rsid w:val="004A40FB"/>
    <w:rsid w:val="004B1812"/>
    <w:rsid w:val="004B18E1"/>
    <w:rsid w:val="004B2692"/>
    <w:rsid w:val="004B32EB"/>
    <w:rsid w:val="004B77BE"/>
    <w:rsid w:val="004C0C6E"/>
    <w:rsid w:val="004C1E2A"/>
    <w:rsid w:val="004C25E8"/>
    <w:rsid w:val="004C3DCD"/>
    <w:rsid w:val="004C44D2"/>
    <w:rsid w:val="004D12EF"/>
    <w:rsid w:val="004D3578"/>
    <w:rsid w:val="004D380D"/>
    <w:rsid w:val="004D4335"/>
    <w:rsid w:val="004D6C16"/>
    <w:rsid w:val="004D6FD4"/>
    <w:rsid w:val="004D7B60"/>
    <w:rsid w:val="004E213A"/>
    <w:rsid w:val="004E4E09"/>
    <w:rsid w:val="004E73E8"/>
    <w:rsid w:val="004F10E9"/>
    <w:rsid w:val="004F3ADA"/>
    <w:rsid w:val="004F4540"/>
    <w:rsid w:val="004F73A7"/>
    <w:rsid w:val="00501D49"/>
    <w:rsid w:val="00503171"/>
    <w:rsid w:val="00503CB5"/>
    <w:rsid w:val="00506C28"/>
    <w:rsid w:val="005075B6"/>
    <w:rsid w:val="0051041D"/>
    <w:rsid w:val="00516A0D"/>
    <w:rsid w:val="005214BC"/>
    <w:rsid w:val="00527C31"/>
    <w:rsid w:val="00527F2A"/>
    <w:rsid w:val="00534DA0"/>
    <w:rsid w:val="00535EC5"/>
    <w:rsid w:val="00536A0E"/>
    <w:rsid w:val="00542000"/>
    <w:rsid w:val="00543E6C"/>
    <w:rsid w:val="00547A10"/>
    <w:rsid w:val="005501CD"/>
    <w:rsid w:val="00551763"/>
    <w:rsid w:val="0055422F"/>
    <w:rsid w:val="00557338"/>
    <w:rsid w:val="005625DD"/>
    <w:rsid w:val="005642A1"/>
    <w:rsid w:val="00565087"/>
    <w:rsid w:val="0056573F"/>
    <w:rsid w:val="0056656C"/>
    <w:rsid w:val="00571279"/>
    <w:rsid w:val="00572564"/>
    <w:rsid w:val="005739BD"/>
    <w:rsid w:val="00575070"/>
    <w:rsid w:val="005752D5"/>
    <w:rsid w:val="0057598B"/>
    <w:rsid w:val="00576C6D"/>
    <w:rsid w:val="0058077E"/>
    <w:rsid w:val="00583007"/>
    <w:rsid w:val="00584044"/>
    <w:rsid w:val="00586838"/>
    <w:rsid w:val="00591403"/>
    <w:rsid w:val="00591E74"/>
    <w:rsid w:val="0059328F"/>
    <w:rsid w:val="00594B6F"/>
    <w:rsid w:val="00595AAB"/>
    <w:rsid w:val="00596097"/>
    <w:rsid w:val="00596B5D"/>
    <w:rsid w:val="005A0256"/>
    <w:rsid w:val="005A49C6"/>
    <w:rsid w:val="005A4D6D"/>
    <w:rsid w:val="005A68D5"/>
    <w:rsid w:val="005A6CA2"/>
    <w:rsid w:val="005B598B"/>
    <w:rsid w:val="005C007C"/>
    <w:rsid w:val="005C0359"/>
    <w:rsid w:val="005C1A18"/>
    <w:rsid w:val="005C20F5"/>
    <w:rsid w:val="005C2F10"/>
    <w:rsid w:val="005C4665"/>
    <w:rsid w:val="005C64F2"/>
    <w:rsid w:val="005C78A8"/>
    <w:rsid w:val="005D1091"/>
    <w:rsid w:val="005D2171"/>
    <w:rsid w:val="005D2ED5"/>
    <w:rsid w:val="005D6E49"/>
    <w:rsid w:val="005D725F"/>
    <w:rsid w:val="005E28FB"/>
    <w:rsid w:val="005F0D6D"/>
    <w:rsid w:val="0060107D"/>
    <w:rsid w:val="00602F40"/>
    <w:rsid w:val="00603B63"/>
    <w:rsid w:val="00603D62"/>
    <w:rsid w:val="00604294"/>
    <w:rsid w:val="006048A8"/>
    <w:rsid w:val="0060686C"/>
    <w:rsid w:val="00606E38"/>
    <w:rsid w:val="0061000C"/>
    <w:rsid w:val="00611566"/>
    <w:rsid w:val="00611868"/>
    <w:rsid w:val="00613366"/>
    <w:rsid w:val="006160D7"/>
    <w:rsid w:val="006170FF"/>
    <w:rsid w:val="00622FDA"/>
    <w:rsid w:val="00624C07"/>
    <w:rsid w:val="0062582C"/>
    <w:rsid w:val="00625B0A"/>
    <w:rsid w:val="00632396"/>
    <w:rsid w:val="00635845"/>
    <w:rsid w:val="00640307"/>
    <w:rsid w:val="00646D99"/>
    <w:rsid w:val="006504D6"/>
    <w:rsid w:val="006510E9"/>
    <w:rsid w:val="00652B9E"/>
    <w:rsid w:val="00653358"/>
    <w:rsid w:val="006541A1"/>
    <w:rsid w:val="00654596"/>
    <w:rsid w:val="00656910"/>
    <w:rsid w:val="00656E05"/>
    <w:rsid w:val="006574C0"/>
    <w:rsid w:val="00657CA6"/>
    <w:rsid w:val="0066096B"/>
    <w:rsid w:val="00670C14"/>
    <w:rsid w:val="00672522"/>
    <w:rsid w:val="00674D79"/>
    <w:rsid w:val="0067758B"/>
    <w:rsid w:val="0067783E"/>
    <w:rsid w:val="00677F5B"/>
    <w:rsid w:val="00682BF2"/>
    <w:rsid w:val="00690ED2"/>
    <w:rsid w:val="00694F59"/>
    <w:rsid w:val="00696821"/>
    <w:rsid w:val="006A1A2B"/>
    <w:rsid w:val="006A416F"/>
    <w:rsid w:val="006A4A4B"/>
    <w:rsid w:val="006C1B70"/>
    <w:rsid w:val="006C2167"/>
    <w:rsid w:val="006C66D8"/>
    <w:rsid w:val="006C7C48"/>
    <w:rsid w:val="006D067F"/>
    <w:rsid w:val="006D1E24"/>
    <w:rsid w:val="006D35DE"/>
    <w:rsid w:val="006D3AF4"/>
    <w:rsid w:val="006D3CBB"/>
    <w:rsid w:val="006D530C"/>
    <w:rsid w:val="006D554E"/>
    <w:rsid w:val="006E0403"/>
    <w:rsid w:val="006E1057"/>
    <w:rsid w:val="006E1417"/>
    <w:rsid w:val="006E19AF"/>
    <w:rsid w:val="006E4AE6"/>
    <w:rsid w:val="006F69EC"/>
    <w:rsid w:val="006F6A2C"/>
    <w:rsid w:val="00705BC0"/>
    <w:rsid w:val="007069DC"/>
    <w:rsid w:val="00710201"/>
    <w:rsid w:val="007102CD"/>
    <w:rsid w:val="0071194B"/>
    <w:rsid w:val="007129D3"/>
    <w:rsid w:val="00713E60"/>
    <w:rsid w:val="0072073A"/>
    <w:rsid w:val="00721D97"/>
    <w:rsid w:val="00723B0B"/>
    <w:rsid w:val="00725719"/>
    <w:rsid w:val="00725C33"/>
    <w:rsid w:val="0073133A"/>
    <w:rsid w:val="00732B74"/>
    <w:rsid w:val="007342B5"/>
    <w:rsid w:val="0073449A"/>
    <w:rsid w:val="00734A5B"/>
    <w:rsid w:val="0073620F"/>
    <w:rsid w:val="00737B6B"/>
    <w:rsid w:val="00740C0A"/>
    <w:rsid w:val="00744E76"/>
    <w:rsid w:val="00745AC8"/>
    <w:rsid w:val="007469FD"/>
    <w:rsid w:val="00747411"/>
    <w:rsid w:val="00751E7C"/>
    <w:rsid w:val="0075287B"/>
    <w:rsid w:val="00753B28"/>
    <w:rsid w:val="00756E85"/>
    <w:rsid w:val="00757D40"/>
    <w:rsid w:val="00761926"/>
    <w:rsid w:val="0076607C"/>
    <w:rsid w:val="007662B5"/>
    <w:rsid w:val="00774940"/>
    <w:rsid w:val="0077751F"/>
    <w:rsid w:val="007778A0"/>
    <w:rsid w:val="00781472"/>
    <w:rsid w:val="00781F0F"/>
    <w:rsid w:val="00782664"/>
    <w:rsid w:val="0078534D"/>
    <w:rsid w:val="007864E8"/>
    <w:rsid w:val="0078727C"/>
    <w:rsid w:val="00787719"/>
    <w:rsid w:val="0079049D"/>
    <w:rsid w:val="00792C78"/>
    <w:rsid w:val="007933A9"/>
    <w:rsid w:val="00793DC5"/>
    <w:rsid w:val="00794B9A"/>
    <w:rsid w:val="00795E63"/>
    <w:rsid w:val="00796823"/>
    <w:rsid w:val="00797AA0"/>
    <w:rsid w:val="007A2E55"/>
    <w:rsid w:val="007A3137"/>
    <w:rsid w:val="007A7099"/>
    <w:rsid w:val="007B09F5"/>
    <w:rsid w:val="007B18D8"/>
    <w:rsid w:val="007B2202"/>
    <w:rsid w:val="007B3C9A"/>
    <w:rsid w:val="007C095F"/>
    <w:rsid w:val="007C17D5"/>
    <w:rsid w:val="007C25AC"/>
    <w:rsid w:val="007C2DD0"/>
    <w:rsid w:val="007C563E"/>
    <w:rsid w:val="007C7B54"/>
    <w:rsid w:val="007C7BB8"/>
    <w:rsid w:val="007D06E6"/>
    <w:rsid w:val="007D1A7F"/>
    <w:rsid w:val="007D2689"/>
    <w:rsid w:val="007D4F8A"/>
    <w:rsid w:val="007D4FB2"/>
    <w:rsid w:val="007E1392"/>
    <w:rsid w:val="007E2EF9"/>
    <w:rsid w:val="007E5BD9"/>
    <w:rsid w:val="007F03B5"/>
    <w:rsid w:val="007F09F2"/>
    <w:rsid w:val="007F2D37"/>
    <w:rsid w:val="007F2E08"/>
    <w:rsid w:val="007F5CC1"/>
    <w:rsid w:val="007F7EC4"/>
    <w:rsid w:val="00800B57"/>
    <w:rsid w:val="008028A4"/>
    <w:rsid w:val="008043F1"/>
    <w:rsid w:val="008056ED"/>
    <w:rsid w:val="00805CC3"/>
    <w:rsid w:val="00807C64"/>
    <w:rsid w:val="00807E15"/>
    <w:rsid w:val="0081087E"/>
    <w:rsid w:val="00811105"/>
    <w:rsid w:val="00811D9D"/>
    <w:rsid w:val="00813245"/>
    <w:rsid w:val="00814BE5"/>
    <w:rsid w:val="00815AA2"/>
    <w:rsid w:val="00820098"/>
    <w:rsid w:val="00827D94"/>
    <w:rsid w:val="00830E1C"/>
    <w:rsid w:val="00832DF3"/>
    <w:rsid w:val="008350FE"/>
    <w:rsid w:val="00840DE0"/>
    <w:rsid w:val="00844CDD"/>
    <w:rsid w:val="00847C73"/>
    <w:rsid w:val="00850C3E"/>
    <w:rsid w:val="00851443"/>
    <w:rsid w:val="008515D4"/>
    <w:rsid w:val="00851C22"/>
    <w:rsid w:val="008554CE"/>
    <w:rsid w:val="00856568"/>
    <w:rsid w:val="00860623"/>
    <w:rsid w:val="008607A8"/>
    <w:rsid w:val="00861551"/>
    <w:rsid w:val="00861FEE"/>
    <w:rsid w:val="00862027"/>
    <w:rsid w:val="0086354A"/>
    <w:rsid w:val="00865EDE"/>
    <w:rsid w:val="00866257"/>
    <w:rsid w:val="00866A0C"/>
    <w:rsid w:val="008732D6"/>
    <w:rsid w:val="00875EB1"/>
    <w:rsid w:val="008768CA"/>
    <w:rsid w:val="00877EF9"/>
    <w:rsid w:val="00880559"/>
    <w:rsid w:val="008818E2"/>
    <w:rsid w:val="00882533"/>
    <w:rsid w:val="008849F5"/>
    <w:rsid w:val="00890D75"/>
    <w:rsid w:val="00892166"/>
    <w:rsid w:val="00895A0B"/>
    <w:rsid w:val="00896CB6"/>
    <w:rsid w:val="008A7427"/>
    <w:rsid w:val="008B5306"/>
    <w:rsid w:val="008B5F92"/>
    <w:rsid w:val="008B74AF"/>
    <w:rsid w:val="008C285A"/>
    <w:rsid w:val="008C2E2A"/>
    <w:rsid w:val="008C3057"/>
    <w:rsid w:val="008C4E29"/>
    <w:rsid w:val="008D19D1"/>
    <w:rsid w:val="008D2E4D"/>
    <w:rsid w:val="008D3BA5"/>
    <w:rsid w:val="008D49D8"/>
    <w:rsid w:val="008D6817"/>
    <w:rsid w:val="008D6D93"/>
    <w:rsid w:val="008E0988"/>
    <w:rsid w:val="008E173C"/>
    <w:rsid w:val="008F396F"/>
    <w:rsid w:val="008F3DCD"/>
    <w:rsid w:val="0090129C"/>
    <w:rsid w:val="00901D5C"/>
    <w:rsid w:val="0090271F"/>
    <w:rsid w:val="009027DA"/>
    <w:rsid w:val="00902DB9"/>
    <w:rsid w:val="00903709"/>
    <w:rsid w:val="0090466A"/>
    <w:rsid w:val="00907FE0"/>
    <w:rsid w:val="0091035F"/>
    <w:rsid w:val="00921E6D"/>
    <w:rsid w:val="0092209D"/>
    <w:rsid w:val="00923655"/>
    <w:rsid w:val="0092610E"/>
    <w:rsid w:val="00931B75"/>
    <w:rsid w:val="009322D7"/>
    <w:rsid w:val="00936071"/>
    <w:rsid w:val="00936346"/>
    <w:rsid w:val="009376AF"/>
    <w:rsid w:val="009376CD"/>
    <w:rsid w:val="00940212"/>
    <w:rsid w:val="009428FC"/>
    <w:rsid w:val="00942EC2"/>
    <w:rsid w:val="009504CA"/>
    <w:rsid w:val="009505D8"/>
    <w:rsid w:val="009508D2"/>
    <w:rsid w:val="00950B99"/>
    <w:rsid w:val="00952941"/>
    <w:rsid w:val="0095343C"/>
    <w:rsid w:val="00955E08"/>
    <w:rsid w:val="00955E64"/>
    <w:rsid w:val="00955FB6"/>
    <w:rsid w:val="0095778B"/>
    <w:rsid w:val="00961B32"/>
    <w:rsid w:val="00962455"/>
    <w:rsid w:val="00962509"/>
    <w:rsid w:val="00965E6D"/>
    <w:rsid w:val="00970666"/>
    <w:rsid w:val="00970DB3"/>
    <w:rsid w:val="00971A5C"/>
    <w:rsid w:val="00972FBD"/>
    <w:rsid w:val="00973D04"/>
    <w:rsid w:val="00974BB0"/>
    <w:rsid w:val="00974CF6"/>
    <w:rsid w:val="00974FB0"/>
    <w:rsid w:val="00975BCD"/>
    <w:rsid w:val="00975FF0"/>
    <w:rsid w:val="0097603C"/>
    <w:rsid w:val="00977122"/>
    <w:rsid w:val="00977609"/>
    <w:rsid w:val="00977EAC"/>
    <w:rsid w:val="00982DAE"/>
    <w:rsid w:val="00985B57"/>
    <w:rsid w:val="00986B60"/>
    <w:rsid w:val="009928A9"/>
    <w:rsid w:val="009932BF"/>
    <w:rsid w:val="00995D8C"/>
    <w:rsid w:val="00997F2F"/>
    <w:rsid w:val="00997FAD"/>
    <w:rsid w:val="009A0AF3"/>
    <w:rsid w:val="009A2EEE"/>
    <w:rsid w:val="009A4931"/>
    <w:rsid w:val="009B07CD"/>
    <w:rsid w:val="009B13FA"/>
    <w:rsid w:val="009B26F6"/>
    <w:rsid w:val="009B647D"/>
    <w:rsid w:val="009C19E9"/>
    <w:rsid w:val="009D5A5D"/>
    <w:rsid w:val="009D7467"/>
    <w:rsid w:val="009D74A6"/>
    <w:rsid w:val="009E0E87"/>
    <w:rsid w:val="009E55AC"/>
    <w:rsid w:val="009E7EC4"/>
    <w:rsid w:val="009F2CB9"/>
    <w:rsid w:val="009F445F"/>
    <w:rsid w:val="00A00170"/>
    <w:rsid w:val="00A0066E"/>
    <w:rsid w:val="00A027CA"/>
    <w:rsid w:val="00A03496"/>
    <w:rsid w:val="00A10516"/>
    <w:rsid w:val="00A10F02"/>
    <w:rsid w:val="00A10F2C"/>
    <w:rsid w:val="00A12E91"/>
    <w:rsid w:val="00A13227"/>
    <w:rsid w:val="00A204CA"/>
    <w:rsid w:val="00A209D6"/>
    <w:rsid w:val="00A22738"/>
    <w:rsid w:val="00A255A1"/>
    <w:rsid w:val="00A31B24"/>
    <w:rsid w:val="00A33876"/>
    <w:rsid w:val="00A33FE1"/>
    <w:rsid w:val="00A409FF"/>
    <w:rsid w:val="00A41829"/>
    <w:rsid w:val="00A430EC"/>
    <w:rsid w:val="00A4371D"/>
    <w:rsid w:val="00A44335"/>
    <w:rsid w:val="00A4645A"/>
    <w:rsid w:val="00A466D4"/>
    <w:rsid w:val="00A47F02"/>
    <w:rsid w:val="00A53724"/>
    <w:rsid w:val="00A54B2B"/>
    <w:rsid w:val="00A60806"/>
    <w:rsid w:val="00A72629"/>
    <w:rsid w:val="00A7298F"/>
    <w:rsid w:val="00A745A3"/>
    <w:rsid w:val="00A75A4F"/>
    <w:rsid w:val="00A82346"/>
    <w:rsid w:val="00A85727"/>
    <w:rsid w:val="00A90727"/>
    <w:rsid w:val="00A91596"/>
    <w:rsid w:val="00A94BC5"/>
    <w:rsid w:val="00A9671C"/>
    <w:rsid w:val="00AA1553"/>
    <w:rsid w:val="00AA4F5A"/>
    <w:rsid w:val="00AA5A02"/>
    <w:rsid w:val="00AA6D24"/>
    <w:rsid w:val="00AB20DF"/>
    <w:rsid w:val="00AB2C03"/>
    <w:rsid w:val="00AB3DDD"/>
    <w:rsid w:val="00AB4454"/>
    <w:rsid w:val="00AC507F"/>
    <w:rsid w:val="00AC6887"/>
    <w:rsid w:val="00AD3082"/>
    <w:rsid w:val="00AD6DB0"/>
    <w:rsid w:val="00AD726F"/>
    <w:rsid w:val="00AE5D2D"/>
    <w:rsid w:val="00AE7BD3"/>
    <w:rsid w:val="00AF1776"/>
    <w:rsid w:val="00AF371E"/>
    <w:rsid w:val="00AF649F"/>
    <w:rsid w:val="00AF7C5F"/>
    <w:rsid w:val="00B0385E"/>
    <w:rsid w:val="00B05380"/>
    <w:rsid w:val="00B05962"/>
    <w:rsid w:val="00B11EAC"/>
    <w:rsid w:val="00B13A48"/>
    <w:rsid w:val="00B15449"/>
    <w:rsid w:val="00B15B76"/>
    <w:rsid w:val="00B16C2F"/>
    <w:rsid w:val="00B176C9"/>
    <w:rsid w:val="00B2602A"/>
    <w:rsid w:val="00B261CD"/>
    <w:rsid w:val="00B27303"/>
    <w:rsid w:val="00B30F22"/>
    <w:rsid w:val="00B31F1F"/>
    <w:rsid w:val="00B413F2"/>
    <w:rsid w:val="00B422C6"/>
    <w:rsid w:val="00B4636F"/>
    <w:rsid w:val="00B46E85"/>
    <w:rsid w:val="00B47C49"/>
    <w:rsid w:val="00B47FD1"/>
    <w:rsid w:val="00B516BB"/>
    <w:rsid w:val="00B53DBA"/>
    <w:rsid w:val="00B55159"/>
    <w:rsid w:val="00B606E6"/>
    <w:rsid w:val="00B657DE"/>
    <w:rsid w:val="00B65AA8"/>
    <w:rsid w:val="00B66E42"/>
    <w:rsid w:val="00B726D8"/>
    <w:rsid w:val="00B732A1"/>
    <w:rsid w:val="00B73674"/>
    <w:rsid w:val="00B7538C"/>
    <w:rsid w:val="00B76953"/>
    <w:rsid w:val="00B8075F"/>
    <w:rsid w:val="00B84B49"/>
    <w:rsid w:val="00B84D5C"/>
    <w:rsid w:val="00B84DB2"/>
    <w:rsid w:val="00B955EF"/>
    <w:rsid w:val="00B9630B"/>
    <w:rsid w:val="00BA18CB"/>
    <w:rsid w:val="00BA55D1"/>
    <w:rsid w:val="00BB0FD7"/>
    <w:rsid w:val="00BB12BA"/>
    <w:rsid w:val="00BB7251"/>
    <w:rsid w:val="00BB7C42"/>
    <w:rsid w:val="00BC1BC3"/>
    <w:rsid w:val="00BC32E4"/>
    <w:rsid w:val="00BC3555"/>
    <w:rsid w:val="00BC45B8"/>
    <w:rsid w:val="00BD03E5"/>
    <w:rsid w:val="00BD2CE9"/>
    <w:rsid w:val="00BD5D0A"/>
    <w:rsid w:val="00BE034C"/>
    <w:rsid w:val="00BE07D3"/>
    <w:rsid w:val="00BE2A19"/>
    <w:rsid w:val="00BF14F3"/>
    <w:rsid w:val="00BF3CBC"/>
    <w:rsid w:val="00BF4333"/>
    <w:rsid w:val="00BF4969"/>
    <w:rsid w:val="00C00351"/>
    <w:rsid w:val="00C00512"/>
    <w:rsid w:val="00C04A27"/>
    <w:rsid w:val="00C11561"/>
    <w:rsid w:val="00C12B51"/>
    <w:rsid w:val="00C1493D"/>
    <w:rsid w:val="00C1670C"/>
    <w:rsid w:val="00C243E1"/>
    <w:rsid w:val="00C24650"/>
    <w:rsid w:val="00C25465"/>
    <w:rsid w:val="00C30859"/>
    <w:rsid w:val="00C31B5A"/>
    <w:rsid w:val="00C33079"/>
    <w:rsid w:val="00C34F33"/>
    <w:rsid w:val="00C424AD"/>
    <w:rsid w:val="00C44D4E"/>
    <w:rsid w:val="00C460F5"/>
    <w:rsid w:val="00C46E04"/>
    <w:rsid w:val="00C479AE"/>
    <w:rsid w:val="00C5010C"/>
    <w:rsid w:val="00C5362D"/>
    <w:rsid w:val="00C54AE7"/>
    <w:rsid w:val="00C54DA4"/>
    <w:rsid w:val="00C54F5D"/>
    <w:rsid w:val="00C55038"/>
    <w:rsid w:val="00C55A12"/>
    <w:rsid w:val="00C565BB"/>
    <w:rsid w:val="00C56C9F"/>
    <w:rsid w:val="00C637FD"/>
    <w:rsid w:val="00C6553E"/>
    <w:rsid w:val="00C66523"/>
    <w:rsid w:val="00C66D96"/>
    <w:rsid w:val="00C70DC4"/>
    <w:rsid w:val="00C760D4"/>
    <w:rsid w:val="00C76A1A"/>
    <w:rsid w:val="00C76B6B"/>
    <w:rsid w:val="00C83895"/>
    <w:rsid w:val="00C83A13"/>
    <w:rsid w:val="00C844F8"/>
    <w:rsid w:val="00C86F10"/>
    <w:rsid w:val="00C9068C"/>
    <w:rsid w:val="00C91F36"/>
    <w:rsid w:val="00C92967"/>
    <w:rsid w:val="00C94794"/>
    <w:rsid w:val="00CA0FF2"/>
    <w:rsid w:val="00CA358C"/>
    <w:rsid w:val="00CA390E"/>
    <w:rsid w:val="00CA3D0C"/>
    <w:rsid w:val="00CA654B"/>
    <w:rsid w:val="00CB40C7"/>
    <w:rsid w:val="00CB5044"/>
    <w:rsid w:val="00CB72B8"/>
    <w:rsid w:val="00CC3C7A"/>
    <w:rsid w:val="00CC4132"/>
    <w:rsid w:val="00CC4645"/>
    <w:rsid w:val="00CC56CB"/>
    <w:rsid w:val="00CD0BA8"/>
    <w:rsid w:val="00CD14F3"/>
    <w:rsid w:val="00CD2C43"/>
    <w:rsid w:val="00CD4948"/>
    <w:rsid w:val="00CD4C7B"/>
    <w:rsid w:val="00CD4F02"/>
    <w:rsid w:val="00CD58FE"/>
    <w:rsid w:val="00CE1B38"/>
    <w:rsid w:val="00CE31BB"/>
    <w:rsid w:val="00CF1E1A"/>
    <w:rsid w:val="00CF4D95"/>
    <w:rsid w:val="00CF57AE"/>
    <w:rsid w:val="00CF62FC"/>
    <w:rsid w:val="00CF73D9"/>
    <w:rsid w:val="00D011CA"/>
    <w:rsid w:val="00D020FC"/>
    <w:rsid w:val="00D06188"/>
    <w:rsid w:val="00D12DDB"/>
    <w:rsid w:val="00D1769D"/>
    <w:rsid w:val="00D23040"/>
    <w:rsid w:val="00D24C0D"/>
    <w:rsid w:val="00D33BE3"/>
    <w:rsid w:val="00D35DEB"/>
    <w:rsid w:val="00D36C63"/>
    <w:rsid w:val="00D3792D"/>
    <w:rsid w:val="00D44D37"/>
    <w:rsid w:val="00D47CAD"/>
    <w:rsid w:val="00D51036"/>
    <w:rsid w:val="00D52FC5"/>
    <w:rsid w:val="00D55E47"/>
    <w:rsid w:val="00D60C67"/>
    <w:rsid w:val="00D62E19"/>
    <w:rsid w:val="00D62E33"/>
    <w:rsid w:val="00D6405F"/>
    <w:rsid w:val="00D6517A"/>
    <w:rsid w:val="00D67CD1"/>
    <w:rsid w:val="00D7022F"/>
    <w:rsid w:val="00D727AF"/>
    <w:rsid w:val="00D727BD"/>
    <w:rsid w:val="00D72C64"/>
    <w:rsid w:val="00D738D6"/>
    <w:rsid w:val="00D80795"/>
    <w:rsid w:val="00D82934"/>
    <w:rsid w:val="00D843A6"/>
    <w:rsid w:val="00D854BE"/>
    <w:rsid w:val="00D87009"/>
    <w:rsid w:val="00D87E00"/>
    <w:rsid w:val="00D9134D"/>
    <w:rsid w:val="00D92DA4"/>
    <w:rsid w:val="00D93832"/>
    <w:rsid w:val="00D93914"/>
    <w:rsid w:val="00D96D11"/>
    <w:rsid w:val="00DA29BD"/>
    <w:rsid w:val="00DA7A03"/>
    <w:rsid w:val="00DB0DB8"/>
    <w:rsid w:val="00DB1810"/>
    <w:rsid w:val="00DB1818"/>
    <w:rsid w:val="00DB1F9F"/>
    <w:rsid w:val="00DB3918"/>
    <w:rsid w:val="00DB5FA7"/>
    <w:rsid w:val="00DB74A8"/>
    <w:rsid w:val="00DB7BE7"/>
    <w:rsid w:val="00DC309B"/>
    <w:rsid w:val="00DC3ED9"/>
    <w:rsid w:val="00DC4DA2"/>
    <w:rsid w:val="00DC5261"/>
    <w:rsid w:val="00DC6A61"/>
    <w:rsid w:val="00DC75FA"/>
    <w:rsid w:val="00DD3480"/>
    <w:rsid w:val="00DD5188"/>
    <w:rsid w:val="00DD64BE"/>
    <w:rsid w:val="00DE03D3"/>
    <w:rsid w:val="00DE22A8"/>
    <w:rsid w:val="00DE25D2"/>
    <w:rsid w:val="00DE491C"/>
    <w:rsid w:val="00DE537D"/>
    <w:rsid w:val="00DF1831"/>
    <w:rsid w:val="00DF218F"/>
    <w:rsid w:val="00DF4645"/>
    <w:rsid w:val="00DF7834"/>
    <w:rsid w:val="00E00D16"/>
    <w:rsid w:val="00E02228"/>
    <w:rsid w:val="00E0267E"/>
    <w:rsid w:val="00E053D4"/>
    <w:rsid w:val="00E107C1"/>
    <w:rsid w:val="00E1255A"/>
    <w:rsid w:val="00E131B9"/>
    <w:rsid w:val="00E147E9"/>
    <w:rsid w:val="00E1589E"/>
    <w:rsid w:val="00E16BF5"/>
    <w:rsid w:val="00E223EE"/>
    <w:rsid w:val="00E22DAC"/>
    <w:rsid w:val="00E24C00"/>
    <w:rsid w:val="00E262F2"/>
    <w:rsid w:val="00E37E4F"/>
    <w:rsid w:val="00E41B53"/>
    <w:rsid w:val="00E46C08"/>
    <w:rsid w:val="00E471CF"/>
    <w:rsid w:val="00E47979"/>
    <w:rsid w:val="00E609A3"/>
    <w:rsid w:val="00E62835"/>
    <w:rsid w:val="00E66ABA"/>
    <w:rsid w:val="00E67116"/>
    <w:rsid w:val="00E7096B"/>
    <w:rsid w:val="00E74E5E"/>
    <w:rsid w:val="00E76044"/>
    <w:rsid w:val="00E766EC"/>
    <w:rsid w:val="00E77645"/>
    <w:rsid w:val="00E83697"/>
    <w:rsid w:val="00E859B6"/>
    <w:rsid w:val="00E8654C"/>
    <w:rsid w:val="00E86809"/>
    <w:rsid w:val="00E86D6D"/>
    <w:rsid w:val="00E9509D"/>
    <w:rsid w:val="00E96CD0"/>
    <w:rsid w:val="00E96F95"/>
    <w:rsid w:val="00EA12F9"/>
    <w:rsid w:val="00EA3E27"/>
    <w:rsid w:val="00EA5A15"/>
    <w:rsid w:val="00EA66C9"/>
    <w:rsid w:val="00EA715F"/>
    <w:rsid w:val="00EB06B2"/>
    <w:rsid w:val="00EB378C"/>
    <w:rsid w:val="00EB4E14"/>
    <w:rsid w:val="00EB56A0"/>
    <w:rsid w:val="00EB5A68"/>
    <w:rsid w:val="00EC230D"/>
    <w:rsid w:val="00EC340C"/>
    <w:rsid w:val="00EC4A25"/>
    <w:rsid w:val="00EC6C86"/>
    <w:rsid w:val="00EC7DFE"/>
    <w:rsid w:val="00ED0457"/>
    <w:rsid w:val="00ED112E"/>
    <w:rsid w:val="00ED1BAA"/>
    <w:rsid w:val="00ED40AC"/>
    <w:rsid w:val="00ED6022"/>
    <w:rsid w:val="00EE2460"/>
    <w:rsid w:val="00EE5F79"/>
    <w:rsid w:val="00EE671D"/>
    <w:rsid w:val="00EE79F6"/>
    <w:rsid w:val="00EF0C39"/>
    <w:rsid w:val="00EF0DB9"/>
    <w:rsid w:val="00EF612C"/>
    <w:rsid w:val="00F01C6C"/>
    <w:rsid w:val="00F01C7D"/>
    <w:rsid w:val="00F025A2"/>
    <w:rsid w:val="00F036E9"/>
    <w:rsid w:val="00F043D1"/>
    <w:rsid w:val="00F07388"/>
    <w:rsid w:val="00F07939"/>
    <w:rsid w:val="00F12DE6"/>
    <w:rsid w:val="00F141DF"/>
    <w:rsid w:val="00F177BD"/>
    <w:rsid w:val="00F2026E"/>
    <w:rsid w:val="00F2210A"/>
    <w:rsid w:val="00F23E2E"/>
    <w:rsid w:val="00F247F6"/>
    <w:rsid w:val="00F25696"/>
    <w:rsid w:val="00F26EB7"/>
    <w:rsid w:val="00F275A1"/>
    <w:rsid w:val="00F3039A"/>
    <w:rsid w:val="00F31372"/>
    <w:rsid w:val="00F341BE"/>
    <w:rsid w:val="00F3485F"/>
    <w:rsid w:val="00F36DFC"/>
    <w:rsid w:val="00F37678"/>
    <w:rsid w:val="00F37743"/>
    <w:rsid w:val="00F43661"/>
    <w:rsid w:val="00F44DF5"/>
    <w:rsid w:val="00F463C0"/>
    <w:rsid w:val="00F46B11"/>
    <w:rsid w:val="00F46F23"/>
    <w:rsid w:val="00F521FD"/>
    <w:rsid w:val="00F52DE9"/>
    <w:rsid w:val="00F54A3D"/>
    <w:rsid w:val="00F54CB0"/>
    <w:rsid w:val="00F571A8"/>
    <w:rsid w:val="00F579CD"/>
    <w:rsid w:val="00F633B4"/>
    <w:rsid w:val="00F653B8"/>
    <w:rsid w:val="00F701EF"/>
    <w:rsid w:val="00F71B89"/>
    <w:rsid w:val="00F7353C"/>
    <w:rsid w:val="00F758D2"/>
    <w:rsid w:val="00F76F8F"/>
    <w:rsid w:val="00F77B35"/>
    <w:rsid w:val="00F77CC7"/>
    <w:rsid w:val="00F77EE4"/>
    <w:rsid w:val="00F83C4F"/>
    <w:rsid w:val="00F84D86"/>
    <w:rsid w:val="00F915FF"/>
    <w:rsid w:val="00F941DF"/>
    <w:rsid w:val="00F975E4"/>
    <w:rsid w:val="00FA1266"/>
    <w:rsid w:val="00FA2071"/>
    <w:rsid w:val="00FA3BA9"/>
    <w:rsid w:val="00FA44AE"/>
    <w:rsid w:val="00FA49BB"/>
    <w:rsid w:val="00FA5E31"/>
    <w:rsid w:val="00FB22A3"/>
    <w:rsid w:val="00FB36FA"/>
    <w:rsid w:val="00FB3A4D"/>
    <w:rsid w:val="00FB5272"/>
    <w:rsid w:val="00FB6501"/>
    <w:rsid w:val="00FB6F30"/>
    <w:rsid w:val="00FC1192"/>
    <w:rsid w:val="00FC2F18"/>
    <w:rsid w:val="00FC371B"/>
    <w:rsid w:val="00FC4291"/>
    <w:rsid w:val="00FC7E40"/>
    <w:rsid w:val="00FD0A57"/>
    <w:rsid w:val="00FD6EDB"/>
    <w:rsid w:val="00FE106D"/>
    <w:rsid w:val="00FE251B"/>
    <w:rsid w:val="00FE520E"/>
    <w:rsid w:val="00FE6612"/>
    <w:rsid w:val="00FF4815"/>
    <w:rsid w:val="00FF4E4C"/>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60C3"/>
    <w:pPr>
      <w:spacing w:after="180"/>
    </w:pPr>
    <w:rPr>
      <w:lang w:eastAsia="en-US"/>
    </w:rPr>
  </w:style>
  <w:style w:type="paragraph" w:styleId="Heading1">
    <w:name w:val="heading 1"/>
    <w:next w:val="Normal"/>
    <w:link w:val="Heading1Char"/>
    <w:qFormat/>
    <w:pPr>
      <w:keepNext/>
      <w:keepLines/>
      <w:numPr>
        <w:numId w:val="33"/>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clear" w:pos="3546"/>
        <w:tab w:val="left" w:pos="576"/>
      </w:tabs>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
    <w:basedOn w:val="Normal"/>
    <w:link w:val="ListParagraphChar"/>
    <w:uiPriority w:val="34"/>
    <w:qFormat/>
    <w:rsid w:val="00723B0B"/>
    <w:pPr>
      <w:spacing w:after="0"/>
      <w:ind w:left="720"/>
      <w:contextualSpacing/>
    </w:pPr>
    <w:rPr>
      <w:rFonts w:ascii="Arial" w:hAnsi="Arial"/>
      <w:sz w:val="22"/>
      <w:lang w:val="en-US"/>
    </w:rPr>
  </w:style>
  <w:style w:type="character" w:customStyle="1" w:styleId="ListParagraphChar">
    <w:name w:val="List Paragraph Char"/>
    <w:aliases w:val="- Bullets Char,목록 단락 Char,リスト段落 Char,列出段落 Char,Lista1 Char,?? ?? Char,????? Char,????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rPr>
      <w:rFonts w:ascii="Arial" w:eastAsia="MS Mincho" w:hAnsi="Arial" w:cs="Arial"/>
      <w:szCs w:val="24"/>
      <w:lang w:eastAsia="en-GB"/>
    </w:r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0474955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856916708">
      <w:bodyDiv w:val="1"/>
      <w:marLeft w:val="0"/>
      <w:marRight w:val="0"/>
      <w:marTop w:val="0"/>
      <w:marBottom w:val="0"/>
      <w:divBdr>
        <w:top w:val="none" w:sz="0" w:space="0" w:color="auto"/>
        <w:left w:val="none" w:sz="0" w:space="0" w:color="auto"/>
        <w:bottom w:val="none" w:sz="0" w:space="0" w:color="auto"/>
        <w:right w:val="none" w:sz="0" w:space="0" w:color="auto"/>
      </w:divBdr>
    </w:div>
    <w:div w:id="1904288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5C9796-A56A-4278-8121-2081F0456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861</Words>
  <Characters>4909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5759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2022-04-18T07:38:00Z</dcterms:created>
  <dcterms:modified xsi:type="dcterms:W3CDTF">2022-09-30T02:48:00Z</dcterms:modified>
  <cp:category/>
</cp:coreProperties>
</file>